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D11" w14:textId="08AE1D55" w:rsidR="00C869F3" w:rsidRDefault="0023323F" w:rsidP="00C869F3">
      <w:pPr>
        <w:spacing w:after="480"/>
      </w:pPr>
      <w:r>
        <w:rPr>
          <w:noProof/>
        </w:rPr>
        <w:drawing>
          <wp:inline distT="0" distB="0" distL="0" distR="0" wp14:anchorId="1AA7F2B0" wp14:editId="3816153E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333FAA" w14:paraId="322EF0DF" w14:textId="77777777" w:rsidTr="00C84734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10F9A427" w14:textId="77777777" w:rsidR="00333FAA" w:rsidRPr="00B805DB" w:rsidRDefault="005811F8" w:rsidP="00F06E4E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</w:t>
            </w:r>
            <w:r w:rsidR="00333FAA" w:rsidRPr="00C869F3">
              <w:t>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41B30E0" w14:textId="77777777" w:rsidR="00333FAA" w:rsidRPr="005E3A10" w:rsidRDefault="005811F8" w:rsidP="00F06E4E">
            <w:pPr>
              <w:pStyle w:val="Heading1"/>
              <w:outlineLvl w:val="0"/>
              <w:rPr>
                <w:szCs w:val="24"/>
              </w:rPr>
            </w:pPr>
            <w:r w:rsidRPr="005E3A10">
              <w:t>Cabinet</w:t>
            </w:r>
          </w:p>
        </w:tc>
      </w:tr>
      <w:tr w:rsidR="00333FAA" w14:paraId="67D60646" w14:textId="77777777" w:rsidTr="00C84734">
        <w:tc>
          <w:tcPr>
            <w:tcW w:w="3397" w:type="dxa"/>
            <w:tcBorders>
              <w:top w:val="single" w:sz="18" w:space="0" w:color="auto"/>
            </w:tcBorders>
          </w:tcPr>
          <w:p w14:paraId="4DDB5947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C13A5F">
              <w:rPr>
                <w:rFonts w:ascii="Arial Black" w:hAnsi="Arial Black"/>
              </w:rPr>
              <w:t>:</w:t>
            </w: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72FCD075" w14:textId="0A231DE9" w:rsidR="00333FAA" w:rsidRPr="005E3A10" w:rsidRDefault="001E573E" w:rsidP="00A53B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0043B1">
              <w:rPr>
                <w:rFonts w:cs="Arial"/>
                <w:szCs w:val="24"/>
              </w:rPr>
              <w:t>9</w:t>
            </w:r>
            <w:r w:rsidRPr="00A4201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</w:t>
            </w:r>
            <w:r w:rsidR="000043B1">
              <w:rPr>
                <w:rFonts w:cs="Arial"/>
                <w:szCs w:val="24"/>
              </w:rPr>
              <w:t>June</w:t>
            </w:r>
            <w:r>
              <w:rPr>
                <w:rFonts w:cs="Arial"/>
                <w:szCs w:val="24"/>
              </w:rPr>
              <w:t xml:space="preserve"> 2023</w:t>
            </w:r>
          </w:p>
        </w:tc>
      </w:tr>
      <w:tr w:rsidR="00333FAA" w14:paraId="3CC97725" w14:textId="77777777" w:rsidTr="00C84734">
        <w:tc>
          <w:tcPr>
            <w:tcW w:w="3397" w:type="dxa"/>
          </w:tcPr>
          <w:p w14:paraId="18BB8951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C13A5F">
              <w:rPr>
                <w:rFonts w:ascii="Arial Black" w:hAnsi="Arial Black" w:cs="Arial"/>
              </w:rPr>
              <w:t>Subject:</w:t>
            </w:r>
          </w:p>
        </w:tc>
        <w:tc>
          <w:tcPr>
            <w:tcW w:w="4912" w:type="dxa"/>
          </w:tcPr>
          <w:p w14:paraId="564AF34A" w14:textId="77777777" w:rsidR="00333FAA" w:rsidRDefault="00E228FF" w:rsidP="00A53B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CCTV Infrastructure </w:t>
            </w:r>
            <w:r w:rsidR="00E30CB5">
              <w:rPr>
                <w:rFonts w:cs="Arial"/>
                <w:szCs w:val="24"/>
              </w:rPr>
              <w:t xml:space="preserve">- </w:t>
            </w:r>
            <w:r w:rsidR="00D7272C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ontract </w:t>
            </w:r>
            <w:r w:rsidR="00D7272C">
              <w:rPr>
                <w:rFonts w:cs="Arial"/>
                <w:szCs w:val="24"/>
              </w:rPr>
              <w:t>V</w:t>
            </w:r>
            <w:r>
              <w:rPr>
                <w:rFonts w:cs="Arial"/>
                <w:szCs w:val="24"/>
              </w:rPr>
              <w:t>alue</w:t>
            </w:r>
            <w:r w:rsidR="00E30CB5">
              <w:rPr>
                <w:rFonts w:cs="Arial"/>
                <w:szCs w:val="24"/>
              </w:rPr>
              <w:t xml:space="preserve"> </w:t>
            </w:r>
            <w:r w:rsidR="00D7272C">
              <w:rPr>
                <w:rFonts w:cs="Arial"/>
                <w:szCs w:val="24"/>
              </w:rPr>
              <w:t>I</w:t>
            </w:r>
            <w:r w:rsidR="00E30CB5">
              <w:rPr>
                <w:rFonts w:cs="Arial"/>
                <w:szCs w:val="24"/>
              </w:rPr>
              <w:t>ncrease</w:t>
            </w:r>
          </w:p>
          <w:p w14:paraId="6D8FB2C1" w14:textId="2096DA8C" w:rsidR="0023323F" w:rsidRPr="005E3A10" w:rsidRDefault="0023323F" w:rsidP="00A53B04">
            <w:pPr>
              <w:rPr>
                <w:rFonts w:cs="Arial"/>
                <w:szCs w:val="24"/>
              </w:rPr>
            </w:pPr>
          </w:p>
        </w:tc>
      </w:tr>
      <w:tr w:rsidR="00333FAA" w14:paraId="32449166" w14:textId="77777777" w:rsidTr="00C84734">
        <w:tc>
          <w:tcPr>
            <w:tcW w:w="3397" w:type="dxa"/>
          </w:tcPr>
          <w:p w14:paraId="17ECA8FA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4912" w:type="dxa"/>
          </w:tcPr>
          <w:p w14:paraId="469388B9" w14:textId="1B857497" w:rsidR="001C7E35" w:rsidRPr="0023323F" w:rsidRDefault="001C7E35" w:rsidP="00E228F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 w:rsidRPr="0023323F">
              <w:rPr>
                <w:rFonts w:cs="Arial"/>
                <w:sz w:val="24"/>
                <w:szCs w:val="24"/>
              </w:rPr>
              <w:t>Yes</w:t>
            </w:r>
            <w:r w:rsidR="0023323F" w:rsidRPr="0023323F">
              <w:rPr>
                <w:rFonts w:cs="Arial"/>
                <w:sz w:val="24"/>
                <w:szCs w:val="24"/>
              </w:rPr>
              <w:t xml:space="preserve"> - a</w:t>
            </w:r>
            <w:r w:rsidR="00E228FF" w:rsidRPr="0023323F">
              <w:rPr>
                <w:rFonts w:cs="Arial"/>
                <w:color w:val="000000" w:themeColor="text1"/>
                <w:sz w:val="24"/>
                <w:szCs w:val="24"/>
              </w:rPr>
              <w:t>s it is significant in terms of its effects</w:t>
            </w:r>
            <w:r w:rsidR="0023323F" w:rsidRPr="0023323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228FF" w:rsidRPr="0023323F">
              <w:rPr>
                <w:rFonts w:cs="Arial"/>
                <w:color w:val="000000" w:themeColor="text1"/>
                <w:sz w:val="24"/>
                <w:szCs w:val="24"/>
              </w:rPr>
              <w:t>on communities living or working in an area</w:t>
            </w:r>
            <w:r w:rsidR="0023323F" w:rsidRPr="0023323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228FF" w:rsidRPr="0023323F">
              <w:rPr>
                <w:rFonts w:cs="Arial"/>
                <w:color w:val="000000" w:themeColor="text1"/>
                <w:sz w:val="24"/>
                <w:szCs w:val="24"/>
              </w:rPr>
              <w:t xml:space="preserve">of two or more wards of the </w:t>
            </w:r>
            <w:r w:rsidR="00E228FF" w:rsidRPr="0080276E">
              <w:rPr>
                <w:rFonts w:cs="Arial"/>
                <w:sz w:val="24"/>
                <w:szCs w:val="24"/>
              </w:rPr>
              <w:t>Borough.</w:t>
            </w:r>
          </w:p>
          <w:p w14:paraId="3EADF2B3" w14:textId="77777777" w:rsidR="00333FAA" w:rsidRPr="005E3A10" w:rsidRDefault="00333FAA" w:rsidP="00E228FF">
            <w:pPr>
              <w:pStyle w:val="Infotext"/>
              <w:rPr>
                <w:rFonts w:cs="Arial"/>
                <w:szCs w:val="24"/>
              </w:rPr>
            </w:pPr>
          </w:p>
        </w:tc>
      </w:tr>
      <w:tr w:rsidR="001C7E35" w14:paraId="79E96200" w14:textId="77777777" w:rsidTr="00C84734">
        <w:tc>
          <w:tcPr>
            <w:tcW w:w="3397" w:type="dxa"/>
          </w:tcPr>
          <w:p w14:paraId="0B8ABDC4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4912" w:type="dxa"/>
          </w:tcPr>
          <w:p w14:paraId="6DD596CA" w14:textId="77777777" w:rsidR="0080276E" w:rsidRDefault="0011228C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Dipti Patel</w:t>
            </w:r>
            <w:r w:rsidR="0023323F">
              <w:rPr>
                <w:rFonts w:cs="Arial"/>
                <w:sz w:val="24"/>
                <w:szCs w:val="24"/>
              </w:rPr>
              <w:t xml:space="preserve"> - Corporate</w:t>
            </w:r>
            <w:r>
              <w:rPr>
                <w:rFonts w:cs="Arial"/>
                <w:sz w:val="24"/>
                <w:szCs w:val="24"/>
              </w:rPr>
              <w:t xml:space="preserve"> Director </w:t>
            </w:r>
            <w:proofErr w:type="gramStart"/>
            <w:r>
              <w:rPr>
                <w:rFonts w:cs="Arial"/>
                <w:sz w:val="24"/>
                <w:szCs w:val="24"/>
              </w:rPr>
              <w:t>Place</w:t>
            </w:r>
            <w:r w:rsidR="0080276E">
              <w:rPr>
                <w:rFonts w:cs="Arial"/>
                <w:sz w:val="24"/>
                <w:szCs w:val="24"/>
              </w:rPr>
              <w:t>;</w:t>
            </w:r>
            <w:proofErr w:type="gramEnd"/>
          </w:p>
          <w:p w14:paraId="7ABFC514" w14:textId="77777777" w:rsidR="0080276E" w:rsidRDefault="0080276E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  <w:p w14:paraId="649EB528" w14:textId="1DAC6C34" w:rsidR="001C7E35" w:rsidRPr="005E3A10" w:rsidRDefault="00E228FF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Cathy Knubley</w:t>
            </w:r>
            <w:r w:rsidR="0023323F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Divisional Director Environmental Services</w:t>
            </w:r>
          </w:p>
          <w:p w14:paraId="3798BF23" w14:textId="77777777" w:rsidR="001C7E35" w:rsidRPr="005E3A10" w:rsidRDefault="001C7E35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1C7E35" w14:paraId="3B6FD8B1" w14:textId="77777777" w:rsidTr="00C84734">
        <w:tc>
          <w:tcPr>
            <w:tcW w:w="3397" w:type="dxa"/>
          </w:tcPr>
          <w:p w14:paraId="0961945D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Portfolio Holder:</w:t>
            </w:r>
          </w:p>
        </w:tc>
        <w:tc>
          <w:tcPr>
            <w:tcW w:w="4912" w:type="dxa"/>
          </w:tcPr>
          <w:p w14:paraId="0AB82136" w14:textId="67B5FF18" w:rsidR="001C7E35" w:rsidRDefault="00E228FF" w:rsidP="00D835CF">
            <w:pPr>
              <w:pStyle w:val="Infotext"/>
              <w:rPr>
                <w:rFonts w:cs="Arial"/>
                <w:color w:val="000000" w:themeColor="text1"/>
                <w:sz w:val="24"/>
                <w:szCs w:val="24"/>
              </w:rPr>
            </w:pPr>
            <w:r w:rsidRPr="00E228FF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="0011228C">
              <w:rPr>
                <w:rFonts w:cs="Arial"/>
                <w:color w:val="000000" w:themeColor="text1"/>
                <w:sz w:val="24"/>
                <w:szCs w:val="24"/>
              </w:rPr>
              <w:t>ouncillor</w:t>
            </w:r>
            <w:r w:rsidRPr="00E228FF">
              <w:rPr>
                <w:rFonts w:cs="Arial"/>
                <w:color w:val="000000" w:themeColor="text1"/>
                <w:sz w:val="24"/>
                <w:szCs w:val="24"/>
              </w:rPr>
              <w:t xml:space="preserve"> Anjana Patel</w:t>
            </w:r>
            <w:r w:rsidR="0023323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11228C">
              <w:rPr>
                <w:rFonts w:cs="Arial"/>
                <w:color w:val="000000" w:themeColor="text1"/>
                <w:sz w:val="24"/>
                <w:szCs w:val="24"/>
              </w:rPr>
              <w:t>- Portfolio Holder</w:t>
            </w:r>
            <w:r w:rsidRPr="00E228F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11228C">
              <w:rPr>
                <w:rFonts w:cs="Arial"/>
                <w:color w:val="000000" w:themeColor="text1"/>
                <w:sz w:val="24"/>
                <w:szCs w:val="24"/>
              </w:rPr>
              <w:t xml:space="preserve">for </w:t>
            </w:r>
            <w:r w:rsidRPr="00E228FF">
              <w:rPr>
                <w:rFonts w:cs="Arial"/>
                <w:color w:val="000000" w:themeColor="text1"/>
                <w:sz w:val="24"/>
                <w:szCs w:val="24"/>
              </w:rPr>
              <w:t xml:space="preserve">Environment </w:t>
            </w:r>
            <w:r w:rsidR="0080276E">
              <w:rPr>
                <w:rFonts w:cs="Arial"/>
                <w:color w:val="000000" w:themeColor="text1"/>
                <w:sz w:val="24"/>
                <w:szCs w:val="24"/>
              </w:rPr>
              <w:t>and</w:t>
            </w:r>
            <w:r w:rsidRPr="00E228FF">
              <w:rPr>
                <w:rFonts w:cs="Arial"/>
                <w:color w:val="000000" w:themeColor="text1"/>
                <w:sz w:val="24"/>
                <w:szCs w:val="24"/>
              </w:rPr>
              <w:t xml:space="preserve"> Community Safety</w:t>
            </w:r>
          </w:p>
          <w:p w14:paraId="39A9A01A" w14:textId="149135AC" w:rsidR="0011228C" w:rsidRPr="005E3A10" w:rsidRDefault="0011228C" w:rsidP="0011228C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14:paraId="3CF618C8" w14:textId="77777777" w:rsidTr="00C84734">
        <w:tc>
          <w:tcPr>
            <w:tcW w:w="3397" w:type="dxa"/>
          </w:tcPr>
          <w:p w14:paraId="4CD8D092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Exempt:</w:t>
            </w:r>
          </w:p>
        </w:tc>
        <w:tc>
          <w:tcPr>
            <w:tcW w:w="4912" w:type="dxa"/>
          </w:tcPr>
          <w:p w14:paraId="34C65BD0" w14:textId="00A28410" w:rsidR="001C7E35" w:rsidRPr="005E3A10" w:rsidRDefault="001C7E35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 w:rsidRPr="005E3A10">
              <w:rPr>
                <w:rFonts w:cs="Arial"/>
                <w:sz w:val="24"/>
                <w:szCs w:val="24"/>
              </w:rPr>
              <w:t>No</w:t>
            </w:r>
          </w:p>
          <w:p w14:paraId="755E47D1" w14:textId="0480DF1A" w:rsidR="001C7E35" w:rsidRPr="005E3A10" w:rsidRDefault="001C7E35" w:rsidP="00E228F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14:paraId="577CD75A" w14:textId="77777777" w:rsidTr="00C84734">
        <w:tc>
          <w:tcPr>
            <w:tcW w:w="3397" w:type="dxa"/>
          </w:tcPr>
          <w:p w14:paraId="4821943C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Decision subject to Call-in:</w:t>
            </w:r>
          </w:p>
        </w:tc>
        <w:tc>
          <w:tcPr>
            <w:tcW w:w="4912" w:type="dxa"/>
          </w:tcPr>
          <w:p w14:paraId="3A75E271" w14:textId="5EFBAAAE" w:rsidR="00714BEE" w:rsidRPr="005E3A10" w:rsidRDefault="001C7E35" w:rsidP="00E228FF">
            <w:pPr>
              <w:pStyle w:val="Infotext"/>
              <w:rPr>
                <w:rFonts w:cs="Arial"/>
                <w:szCs w:val="24"/>
              </w:rPr>
            </w:pPr>
            <w:r w:rsidRPr="005E3A10">
              <w:rPr>
                <w:rFonts w:cs="Arial"/>
                <w:sz w:val="24"/>
                <w:szCs w:val="24"/>
              </w:rPr>
              <w:t xml:space="preserve">Yes </w:t>
            </w:r>
          </w:p>
        </w:tc>
      </w:tr>
      <w:tr w:rsidR="001C7E35" w14:paraId="7E5497E1" w14:textId="77777777" w:rsidTr="00C84734">
        <w:tc>
          <w:tcPr>
            <w:tcW w:w="3397" w:type="dxa"/>
          </w:tcPr>
          <w:p w14:paraId="6B5E6A6A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12" w:type="dxa"/>
          </w:tcPr>
          <w:p w14:paraId="52E38AE7" w14:textId="536790E5" w:rsidR="00307F76" w:rsidRPr="0023323F" w:rsidRDefault="00AC12E2" w:rsidP="00D835CF">
            <w:pPr>
              <w:rPr>
                <w:rFonts w:cs="Arial"/>
                <w:bCs/>
                <w:color w:val="FF0000"/>
                <w:szCs w:val="24"/>
              </w:rPr>
            </w:pPr>
            <w:r w:rsidRPr="0023323F">
              <w:rPr>
                <w:rFonts w:cs="Arial"/>
                <w:bCs/>
                <w:color w:val="000000" w:themeColor="text1"/>
                <w:szCs w:val="24"/>
              </w:rPr>
              <w:t>All</w:t>
            </w:r>
          </w:p>
        </w:tc>
      </w:tr>
      <w:tr w:rsidR="001C7E35" w14:paraId="5F1445BF" w14:textId="77777777" w:rsidTr="00C84734">
        <w:tc>
          <w:tcPr>
            <w:tcW w:w="3397" w:type="dxa"/>
          </w:tcPr>
          <w:p w14:paraId="0E539C63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4912" w:type="dxa"/>
          </w:tcPr>
          <w:p w14:paraId="38A32901" w14:textId="7DC5097A" w:rsidR="001C7E35" w:rsidRPr="005E3A10" w:rsidRDefault="0080276E" w:rsidP="001C7E35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  <w:p w14:paraId="7511D92B" w14:textId="77777777" w:rsidR="00C84734" w:rsidRDefault="00C84734" w:rsidP="00DB6C3D">
            <w:pPr>
              <w:pStyle w:val="Infotext"/>
              <w:rPr>
                <w:color w:val="000000" w:themeColor="text1"/>
                <w:sz w:val="24"/>
                <w:szCs w:val="24"/>
              </w:rPr>
            </w:pPr>
          </w:p>
          <w:p w14:paraId="0C56776C" w14:textId="77777777" w:rsidR="00C84734" w:rsidRDefault="00C84734" w:rsidP="00DB6C3D">
            <w:pPr>
              <w:pStyle w:val="Infotext"/>
              <w:rPr>
                <w:color w:val="000000" w:themeColor="text1"/>
                <w:sz w:val="24"/>
                <w:szCs w:val="24"/>
              </w:rPr>
            </w:pPr>
          </w:p>
          <w:p w14:paraId="6668D730" w14:textId="1EC6BADB" w:rsidR="001C7E35" w:rsidRPr="005E3A10" w:rsidRDefault="001C7E35" w:rsidP="00DB6C3D">
            <w:pPr>
              <w:pStyle w:val="Infotext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333FAA" w14:paraId="39320826" w14:textId="77777777" w:rsidTr="0023323F">
        <w:trPr>
          <w:tblHeader/>
        </w:trPr>
        <w:tc>
          <w:tcPr>
            <w:tcW w:w="8309" w:type="dxa"/>
            <w:tcBorders>
              <w:top w:val="nil"/>
              <w:left w:val="nil"/>
              <w:right w:val="nil"/>
            </w:tcBorders>
          </w:tcPr>
          <w:p w14:paraId="3A67BFB3" w14:textId="77777777" w:rsidR="00333FAA" w:rsidRDefault="00333FAA" w:rsidP="00605A4C">
            <w:pPr>
              <w:pStyle w:val="Heading2"/>
              <w:spacing w:after="240"/>
            </w:pPr>
            <w:r>
              <w:lastRenderedPageBreak/>
              <w:t>Section 1 – Summary and Recommendations</w:t>
            </w:r>
          </w:p>
        </w:tc>
      </w:tr>
      <w:tr w:rsidR="00333FAA" w14:paraId="5D78E563" w14:textId="77777777" w:rsidTr="0023323F">
        <w:trPr>
          <w:tblHeader/>
        </w:trPr>
        <w:tc>
          <w:tcPr>
            <w:tcW w:w="8309" w:type="dxa"/>
          </w:tcPr>
          <w:p w14:paraId="4F6F76A4" w14:textId="5C36A666" w:rsidR="001C7E35" w:rsidRPr="001138DC" w:rsidRDefault="001C7E35" w:rsidP="00605A4C">
            <w:pPr>
              <w:rPr>
                <w:color w:val="000000" w:themeColor="text1"/>
              </w:rPr>
            </w:pPr>
            <w:r w:rsidRPr="001138DC">
              <w:rPr>
                <w:color w:val="000000" w:themeColor="text1"/>
              </w:rPr>
              <w:t xml:space="preserve">This report </w:t>
            </w:r>
            <w:r w:rsidR="005C5B09">
              <w:rPr>
                <w:color w:val="000000" w:themeColor="text1"/>
              </w:rPr>
              <w:t>seeks authority</w:t>
            </w:r>
            <w:r w:rsidR="00DB6C3D" w:rsidRPr="001138DC">
              <w:rPr>
                <w:color w:val="000000" w:themeColor="text1"/>
              </w:rPr>
              <w:t xml:space="preserve"> </w:t>
            </w:r>
            <w:r w:rsidR="00E228FF" w:rsidRPr="001138DC">
              <w:rPr>
                <w:color w:val="000000" w:themeColor="text1"/>
              </w:rPr>
              <w:t xml:space="preserve">to </w:t>
            </w:r>
            <w:r w:rsidR="002D5D06">
              <w:rPr>
                <w:color w:val="000000" w:themeColor="text1"/>
              </w:rPr>
              <w:t xml:space="preserve">increase the value of </w:t>
            </w:r>
            <w:r w:rsidR="00851CBF">
              <w:rPr>
                <w:color w:val="000000" w:themeColor="text1"/>
              </w:rPr>
              <w:t>the</w:t>
            </w:r>
            <w:r w:rsidR="002D5D06">
              <w:rPr>
                <w:color w:val="000000" w:themeColor="text1"/>
              </w:rPr>
              <w:t xml:space="preserve"> </w:t>
            </w:r>
            <w:r w:rsidR="00E421EF">
              <w:rPr>
                <w:color w:val="000000" w:themeColor="text1"/>
              </w:rPr>
              <w:t>C</w:t>
            </w:r>
            <w:r w:rsidR="002D5D06">
              <w:rPr>
                <w:color w:val="000000" w:themeColor="text1"/>
              </w:rPr>
              <w:t>ouncil’s contract for</w:t>
            </w:r>
            <w:r w:rsidR="00851CBF">
              <w:rPr>
                <w:color w:val="000000" w:themeColor="text1"/>
              </w:rPr>
              <w:t xml:space="preserve"> </w:t>
            </w:r>
            <w:r w:rsidR="00E421EF">
              <w:rPr>
                <w:color w:val="000000" w:themeColor="text1"/>
              </w:rPr>
              <w:t xml:space="preserve">the </w:t>
            </w:r>
            <w:r w:rsidR="00851CBF">
              <w:rPr>
                <w:color w:val="000000" w:themeColor="text1"/>
              </w:rPr>
              <w:t>upgrad</w:t>
            </w:r>
            <w:r w:rsidR="00E421EF">
              <w:rPr>
                <w:color w:val="000000" w:themeColor="text1"/>
              </w:rPr>
              <w:t>e</w:t>
            </w:r>
            <w:r w:rsidR="00851CBF">
              <w:rPr>
                <w:color w:val="000000" w:themeColor="text1"/>
              </w:rPr>
              <w:t xml:space="preserve"> and maint</w:t>
            </w:r>
            <w:r w:rsidR="00E421EF">
              <w:rPr>
                <w:color w:val="000000" w:themeColor="text1"/>
              </w:rPr>
              <w:t xml:space="preserve">enance of </w:t>
            </w:r>
            <w:r w:rsidR="00851CBF">
              <w:rPr>
                <w:color w:val="000000" w:themeColor="text1"/>
              </w:rPr>
              <w:t xml:space="preserve">the </w:t>
            </w:r>
            <w:r w:rsidR="00E421EF">
              <w:rPr>
                <w:color w:val="000000" w:themeColor="text1"/>
              </w:rPr>
              <w:t>C</w:t>
            </w:r>
            <w:r w:rsidR="00851CBF">
              <w:rPr>
                <w:color w:val="000000" w:themeColor="text1"/>
              </w:rPr>
              <w:t>ouncil’s CCTV infrastructure, to</w:t>
            </w:r>
            <w:r w:rsidR="006153E6" w:rsidRPr="001138DC">
              <w:rPr>
                <w:color w:val="000000" w:themeColor="text1"/>
              </w:rPr>
              <w:t xml:space="preserve"> enable additional capital expenditure with</w:t>
            </w:r>
            <w:r w:rsidR="00851CBF">
              <w:rPr>
                <w:color w:val="000000" w:themeColor="text1"/>
              </w:rPr>
              <w:t xml:space="preserve"> the awarded contractor </w:t>
            </w:r>
            <w:r w:rsidR="002270E7" w:rsidRPr="001138DC">
              <w:rPr>
                <w:color w:val="000000" w:themeColor="text1"/>
              </w:rPr>
              <w:t>if required</w:t>
            </w:r>
            <w:r w:rsidR="006153E6" w:rsidRPr="001138DC">
              <w:rPr>
                <w:color w:val="000000" w:themeColor="text1"/>
              </w:rPr>
              <w:t>.</w:t>
            </w:r>
          </w:p>
          <w:p w14:paraId="02274D72" w14:textId="77777777" w:rsidR="001C7E35" w:rsidRPr="00605A4C" w:rsidRDefault="00605A4C" w:rsidP="00E13BEF">
            <w:pPr>
              <w:pStyle w:val="Heading3"/>
              <w:spacing w:before="240"/>
            </w:pPr>
            <w:r>
              <w:t>Recommen</w:t>
            </w:r>
            <w:r w:rsidR="001C7E35" w:rsidRPr="00605A4C">
              <w:t xml:space="preserve">dations: </w:t>
            </w:r>
          </w:p>
          <w:p w14:paraId="189EA8F6" w14:textId="0E5E6AD3" w:rsidR="00503252" w:rsidRDefault="001C7E35" w:rsidP="00605A4C">
            <w:r>
              <w:t>Cabinet is requested to:</w:t>
            </w:r>
            <w:r w:rsidR="006153E6">
              <w:t xml:space="preserve"> </w:t>
            </w:r>
          </w:p>
          <w:p w14:paraId="30643732" w14:textId="77777777" w:rsidR="00D353BA" w:rsidRDefault="00D353BA" w:rsidP="00DF0A43">
            <w:pPr>
              <w:pStyle w:val="ListParagraph"/>
            </w:pPr>
          </w:p>
          <w:p w14:paraId="02DAA64C" w14:textId="5FCFBADE" w:rsidR="007A107B" w:rsidRDefault="0023323F" w:rsidP="0023323F">
            <w:r>
              <w:t xml:space="preserve">1). </w:t>
            </w:r>
            <w:r w:rsidR="00D353BA">
              <w:t>G</w:t>
            </w:r>
            <w:r w:rsidR="006F58A0">
              <w:t>rant approval to increase the value of the CCT</w:t>
            </w:r>
            <w:r w:rsidR="003618BE">
              <w:t>V contract with DSSL</w:t>
            </w:r>
            <w:r w:rsidR="009B3EFE">
              <w:t xml:space="preserve"> Group Ltd</w:t>
            </w:r>
            <w:r w:rsidR="003618BE">
              <w:t>,</w:t>
            </w:r>
            <w:r w:rsidR="001740E7">
              <w:t xml:space="preserve"> </w:t>
            </w:r>
            <w:r w:rsidR="0018652F">
              <w:t xml:space="preserve">by </w:t>
            </w:r>
            <w:r w:rsidR="001740E7">
              <w:t>up to</w:t>
            </w:r>
            <w:r w:rsidR="003618BE">
              <w:t xml:space="preserve"> £</w:t>
            </w:r>
            <w:r w:rsidR="00A20FFD">
              <w:t>100</w:t>
            </w:r>
            <w:r w:rsidR="00DB2D6A">
              <w:t>,</w:t>
            </w:r>
            <w:r w:rsidR="00A20FFD">
              <w:t>0</w:t>
            </w:r>
            <w:r w:rsidR="00DB2D6A">
              <w:t>00</w:t>
            </w:r>
            <w:r w:rsidR="009219D3">
              <w:t xml:space="preserve"> per annum to a maximum of £</w:t>
            </w:r>
            <w:r w:rsidR="00A20FFD">
              <w:t>1,000</w:t>
            </w:r>
            <w:r w:rsidR="009219D3">
              <w:t>,000</w:t>
            </w:r>
            <w:r w:rsidR="00A03EDC">
              <w:t xml:space="preserve"> over the life of the contract</w:t>
            </w:r>
            <w:r w:rsidR="00714DB8">
              <w:t>.</w:t>
            </w:r>
          </w:p>
          <w:p w14:paraId="10A68F44" w14:textId="77777777" w:rsidR="00851CBF" w:rsidRPr="00851CBF" w:rsidRDefault="00851CBF" w:rsidP="00054892"/>
          <w:p w14:paraId="1314A376" w14:textId="364EE62C" w:rsidR="00CB2759" w:rsidRDefault="00E13BEF" w:rsidP="0011228C">
            <w:pPr>
              <w:pStyle w:val="Heading3"/>
            </w:pPr>
            <w:r>
              <w:t>Reason</w:t>
            </w:r>
            <w:r w:rsidR="0023323F">
              <w:t xml:space="preserve"> (for recommendations)</w:t>
            </w:r>
            <w:r>
              <w:t xml:space="preserve">: </w:t>
            </w:r>
          </w:p>
          <w:p w14:paraId="3E16203E" w14:textId="77777777" w:rsidR="00CB2759" w:rsidRPr="00CB2759" w:rsidRDefault="00CB2759" w:rsidP="00CB2759"/>
          <w:p w14:paraId="313BC81E" w14:textId="31476955" w:rsidR="00333FAA" w:rsidRPr="00CB2759" w:rsidRDefault="00CB2759" w:rsidP="0023323F">
            <w:pPr>
              <w:pStyle w:val="Heading3"/>
              <w:ind w:left="0" w:firstLine="0"/>
              <w:rPr>
                <w:sz w:val="24"/>
                <w:szCs w:val="24"/>
              </w:rPr>
            </w:pPr>
            <w:r w:rsidRPr="00CB2759">
              <w:rPr>
                <w:b w:val="0"/>
                <w:bCs w:val="0"/>
                <w:sz w:val="24"/>
                <w:szCs w:val="24"/>
              </w:rPr>
              <w:t>T</w:t>
            </w:r>
            <w:r w:rsidR="0011228C" w:rsidRPr="00CB2759">
              <w:rPr>
                <w:b w:val="0"/>
                <w:bCs w:val="0"/>
                <w:sz w:val="24"/>
                <w:szCs w:val="24"/>
              </w:rPr>
              <w:t>o ensure the Council fulfils its responsibilities for enforcement and community safety activities</w:t>
            </w:r>
            <w:r w:rsidR="007A107B" w:rsidRPr="00CB2759">
              <w:rPr>
                <w:sz w:val="24"/>
                <w:szCs w:val="24"/>
              </w:rPr>
              <w:t xml:space="preserve"> </w:t>
            </w:r>
            <w:r w:rsidR="007A107B" w:rsidRPr="00CB2759">
              <w:rPr>
                <w:b w:val="0"/>
                <w:bCs w:val="0"/>
                <w:sz w:val="24"/>
                <w:szCs w:val="24"/>
              </w:rPr>
              <w:t>and to ensure the</w:t>
            </w:r>
            <w:r w:rsidR="0018652F">
              <w:rPr>
                <w:b w:val="0"/>
                <w:bCs w:val="0"/>
                <w:sz w:val="24"/>
                <w:szCs w:val="24"/>
              </w:rPr>
              <w:t xml:space="preserve">re is sufficient contract value to pay for the contractor services over the contract term. </w:t>
            </w:r>
          </w:p>
        </w:tc>
      </w:tr>
    </w:tbl>
    <w:p w14:paraId="0204F38A" w14:textId="77777777" w:rsidR="00333FAA" w:rsidRDefault="00333FAA" w:rsidP="00F06E4E">
      <w:pPr>
        <w:pStyle w:val="Heading2"/>
        <w:spacing w:before="480"/>
      </w:pPr>
      <w:r>
        <w:t>Section 2 – Report</w:t>
      </w:r>
    </w:p>
    <w:p w14:paraId="314DCC91" w14:textId="1B8D4D4A" w:rsidR="007828AC" w:rsidRDefault="001C7E35" w:rsidP="009D4B13">
      <w:pPr>
        <w:pStyle w:val="Heading3"/>
        <w:numPr>
          <w:ilvl w:val="0"/>
          <w:numId w:val="7"/>
        </w:numPr>
        <w:spacing w:before="240"/>
        <w:jc w:val="left"/>
      </w:pPr>
      <w:r>
        <w:t>Introductory paragraph</w:t>
      </w:r>
    </w:p>
    <w:p w14:paraId="43DFBEC9" w14:textId="567C58B5" w:rsidR="00C65C92" w:rsidRDefault="003754C4" w:rsidP="008B1FC9">
      <w:pPr>
        <w:pStyle w:val="Heading3"/>
        <w:spacing w:before="240"/>
        <w:rPr>
          <w:rFonts w:cs="Times New Roman"/>
          <w:b w:val="0"/>
          <w:bCs w:val="0"/>
          <w:sz w:val="24"/>
          <w:szCs w:val="20"/>
        </w:rPr>
      </w:pPr>
      <w:r>
        <w:rPr>
          <w:rFonts w:cs="Times New Roman"/>
          <w:b w:val="0"/>
          <w:bCs w:val="0"/>
          <w:sz w:val="24"/>
          <w:szCs w:val="20"/>
        </w:rPr>
        <w:t>1</w:t>
      </w:r>
      <w:r w:rsidR="008B1FC9">
        <w:rPr>
          <w:rFonts w:cs="Times New Roman"/>
          <w:b w:val="0"/>
          <w:bCs w:val="0"/>
          <w:sz w:val="24"/>
          <w:szCs w:val="20"/>
        </w:rPr>
        <w:t>.1.</w:t>
      </w:r>
      <w:r w:rsidR="008B1FC9">
        <w:rPr>
          <w:rFonts w:cs="Times New Roman"/>
          <w:b w:val="0"/>
          <w:bCs w:val="0"/>
          <w:sz w:val="24"/>
          <w:szCs w:val="20"/>
        </w:rPr>
        <w:tab/>
      </w:r>
      <w:r w:rsidR="00C65C92">
        <w:rPr>
          <w:rFonts w:cs="Times New Roman"/>
          <w:b w:val="0"/>
          <w:bCs w:val="0"/>
          <w:sz w:val="24"/>
          <w:szCs w:val="20"/>
        </w:rPr>
        <w:t xml:space="preserve">Following approval at </w:t>
      </w:r>
      <w:r w:rsidR="00E421EF">
        <w:rPr>
          <w:rFonts w:cs="Times New Roman"/>
          <w:b w:val="0"/>
          <w:bCs w:val="0"/>
          <w:sz w:val="24"/>
          <w:szCs w:val="20"/>
        </w:rPr>
        <w:t>the Council’s C</w:t>
      </w:r>
      <w:r w:rsidR="00C65C92">
        <w:rPr>
          <w:rFonts w:cs="Times New Roman"/>
          <w:b w:val="0"/>
          <w:bCs w:val="0"/>
          <w:sz w:val="24"/>
          <w:szCs w:val="20"/>
        </w:rPr>
        <w:t xml:space="preserve">abinet </w:t>
      </w:r>
      <w:r w:rsidR="00E421EF">
        <w:rPr>
          <w:rFonts w:cs="Times New Roman"/>
          <w:b w:val="0"/>
          <w:bCs w:val="0"/>
          <w:sz w:val="24"/>
          <w:szCs w:val="20"/>
        </w:rPr>
        <w:t xml:space="preserve">meeting </w:t>
      </w:r>
      <w:r w:rsidR="00C65C92">
        <w:rPr>
          <w:rFonts w:cs="Times New Roman"/>
          <w:b w:val="0"/>
          <w:bCs w:val="0"/>
          <w:sz w:val="24"/>
          <w:szCs w:val="20"/>
        </w:rPr>
        <w:t>in October 2018</w:t>
      </w:r>
      <w:r w:rsidR="00E421EF">
        <w:rPr>
          <w:rFonts w:cs="Times New Roman"/>
          <w:b w:val="0"/>
          <w:bCs w:val="0"/>
          <w:sz w:val="24"/>
          <w:szCs w:val="20"/>
        </w:rPr>
        <w:t>,</w:t>
      </w:r>
      <w:r w:rsidR="00C65C92">
        <w:rPr>
          <w:rFonts w:cs="Times New Roman"/>
          <w:b w:val="0"/>
          <w:bCs w:val="0"/>
          <w:sz w:val="24"/>
          <w:szCs w:val="20"/>
        </w:rPr>
        <w:t xml:space="preserve"> a tender was published for the </w:t>
      </w:r>
      <w:r w:rsidR="00505A48">
        <w:rPr>
          <w:rFonts w:cs="Times New Roman"/>
          <w:b w:val="0"/>
          <w:bCs w:val="0"/>
          <w:sz w:val="24"/>
          <w:szCs w:val="20"/>
        </w:rPr>
        <w:t>fitting out of a new CCTV control room</w:t>
      </w:r>
      <w:r w:rsidR="00442F25">
        <w:rPr>
          <w:rFonts w:cs="Times New Roman"/>
          <w:b w:val="0"/>
          <w:bCs w:val="0"/>
          <w:sz w:val="24"/>
          <w:szCs w:val="20"/>
        </w:rPr>
        <w:t xml:space="preserve">, </w:t>
      </w:r>
      <w:r w:rsidR="00C65C92">
        <w:rPr>
          <w:rFonts w:cs="Times New Roman"/>
          <w:b w:val="0"/>
          <w:bCs w:val="0"/>
          <w:sz w:val="24"/>
          <w:szCs w:val="20"/>
        </w:rPr>
        <w:t>upgrad</w:t>
      </w:r>
      <w:r w:rsidR="00877056">
        <w:rPr>
          <w:rFonts w:cs="Times New Roman"/>
          <w:b w:val="0"/>
          <w:bCs w:val="0"/>
          <w:sz w:val="24"/>
          <w:szCs w:val="20"/>
        </w:rPr>
        <w:t>ing</w:t>
      </w:r>
      <w:r w:rsidR="00C65C92">
        <w:rPr>
          <w:rFonts w:cs="Times New Roman"/>
          <w:b w:val="0"/>
          <w:bCs w:val="0"/>
          <w:sz w:val="24"/>
          <w:szCs w:val="20"/>
        </w:rPr>
        <w:t xml:space="preserve"> </w:t>
      </w:r>
      <w:r w:rsidR="00442F25">
        <w:rPr>
          <w:rFonts w:cs="Times New Roman"/>
          <w:b w:val="0"/>
          <w:bCs w:val="0"/>
          <w:sz w:val="24"/>
          <w:szCs w:val="20"/>
        </w:rPr>
        <w:t>of the borough</w:t>
      </w:r>
      <w:r w:rsidR="009B3EFE">
        <w:rPr>
          <w:rFonts w:cs="Times New Roman"/>
          <w:b w:val="0"/>
          <w:bCs w:val="0"/>
          <w:sz w:val="24"/>
          <w:szCs w:val="20"/>
        </w:rPr>
        <w:t>’</w:t>
      </w:r>
      <w:r w:rsidR="00442F25">
        <w:rPr>
          <w:rFonts w:cs="Times New Roman"/>
          <w:b w:val="0"/>
          <w:bCs w:val="0"/>
          <w:sz w:val="24"/>
          <w:szCs w:val="20"/>
        </w:rPr>
        <w:t xml:space="preserve">s public space CCTV infrastructure </w:t>
      </w:r>
      <w:r w:rsidR="00C65C92">
        <w:rPr>
          <w:rFonts w:cs="Times New Roman"/>
          <w:b w:val="0"/>
          <w:bCs w:val="0"/>
          <w:sz w:val="24"/>
          <w:szCs w:val="20"/>
        </w:rPr>
        <w:t xml:space="preserve">and maintenance </w:t>
      </w:r>
      <w:r w:rsidR="002E3D74">
        <w:rPr>
          <w:rFonts w:cs="Times New Roman"/>
          <w:b w:val="0"/>
          <w:bCs w:val="0"/>
          <w:sz w:val="24"/>
          <w:szCs w:val="20"/>
        </w:rPr>
        <w:t>thereafter for a period of up to 10 years</w:t>
      </w:r>
      <w:r w:rsidR="00C65C92">
        <w:rPr>
          <w:rFonts w:cs="Times New Roman"/>
          <w:b w:val="0"/>
          <w:bCs w:val="0"/>
          <w:sz w:val="24"/>
          <w:szCs w:val="20"/>
        </w:rPr>
        <w:t xml:space="preserve">. </w:t>
      </w:r>
      <w:r w:rsidR="00C65C92" w:rsidRPr="00827764">
        <w:rPr>
          <w:rFonts w:cs="Times New Roman"/>
          <w:b w:val="0"/>
          <w:bCs w:val="0"/>
          <w:sz w:val="24"/>
          <w:szCs w:val="20"/>
        </w:rPr>
        <w:t>The contract value published</w:t>
      </w:r>
      <w:r w:rsidR="005B1485">
        <w:rPr>
          <w:rFonts w:cs="Times New Roman"/>
          <w:b w:val="0"/>
          <w:bCs w:val="0"/>
          <w:sz w:val="24"/>
          <w:szCs w:val="20"/>
        </w:rPr>
        <w:t xml:space="preserve"> </w:t>
      </w:r>
      <w:r w:rsidR="002D5D06">
        <w:rPr>
          <w:rFonts w:cs="Times New Roman"/>
          <w:b w:val="0"/>
          <w:bCs w:val="0"/>
          <w:sz w:val="24"/>
          <w:szCs w:val="20"/>
        </w:rPr>
        <w:t xml:space="preserve">in </w:t>
      </w:r>
      <w:r w:rsidR="005B1485">
        <w:rPr>
          <w:rFonts w:cs="Times New Roman"/>
          <w:b w:val="0"/>
          <w:bCs w:val="0"/>
          <w:sz w:val="24"/>
          <w:szCs w:val="20"/>
        </w:rPr>
        <w:t>the tender notice was</w:t>
      </w:r>
      <w:r w:rsidR="00C65C92" w:rsidRPr="00827764">
        <w:rPr>
          <w:rFonts w:cs="Times New Roman"/>
          <w:b w:val="0"/>
          <w:bCs w:val="0"/>
          <w:sz w:val="24"/>
          <w:szCs w:val="20"/>
        </w:rPr>
        <w:t xml:space="preserve"> £2,640,000</w:t>
      </w:r>
      <w:r w:rsidR="00B04216">
        <w:rPr>
          <w:rFonts w:cs="Times New Roman"/>
          <w:b w:val="0"/>
          <w:bCs w:val="0"/>
          <w:sz w:val="24"/>
          <w:szCs w:val="20"/>
        </w:rPr>
        <w:t xml:space="preserve"> </w:t>
      </w:r>
      <w:r w:rsidR="00B04216" w:rsidRPr="00B04216">
        <w:rPr>
          <w:rFonts w:cs="Times New Roman"/>
          <w:b w:val="0"/>
          <w:bCs w:val="0"/>
          <w:sz w:val="24"/>
          <w:szCs w:val="20"/>
        </w:rPr>
        <w:t xml:space="preserve">and included a non-guaranteed contract value allowance of £50,000 per year for any </w:t>
      </w:r>
      <w:r w:rsidR="008B485B">
        <w:rPr>
          <w:rFonts w:cs="Times New Roman"/>
          <w:b w:val="0"/>
          <w:bCs w:val="0"/>
          <w:sz w:val="24"/>
          <w:szCs w:val="20"/>
        </w:rPr>
        <w:t xml:space="preserve">CCTV related </w:t>
      </w:r>
      <w:r w:rsidR="0023323F" w:rsidRPr="00B04216">
        <w:rPr>
          <w:rFonts w:cs="Times New Roman"/>
          <w:b w:val="0"/>
          <w:bCs w:val="0"/>
          <w:sz w:val="24"/>
          <w:szCs w:val="20"/>
        </w:rPr>
        <w:t>ad hoc</w:t>
      </w:r>
      <w:r w:rsidR="00B04216" w:rsidRPr="00B04216">
        <w:rPr>
          <w:rFonts w:cs="Times New Roman"/>
          <w:b w:val="0"/>
          <w:bCs w:val="0"/>
          <w:sz w:val="24"/>
          <w:szCs w:val="20"/>
        </w:rPr>
        <w:t xml:space="preserve"> works / services needed over the contract term.</w:t>
      </w:r>
      <w:r w:rsidR="007944AC">
        <w:rPr>
          <w:rFonts w:cs="Times New Roman"/>
          <w:b w:val="0"/>
          <w:bCs w:val="0"/>
          <w:sz w:val="24"/>
          <w:szCs w:val="20"/>
        </w:rPr>
        <w:t xml:space="preserve"> </w:t>
      </w:r>
      <w:r w:rsidR="007944AC" w:rsidRPr="007944AC">
        <w:rPr>
          <w:rFonts w:cs="Times New Roman"/>
          <w:b w:val="0"/>
          <w:bCs w:val="0"/>
          <w:sz w:val="24"/>
          <w:szCs w:val="20"/>
        </w:rPr>
        <w:t xml:space="preserve">This </w:t>
      </w:r>
      <w:r w:rsidR="00955E49">
        <w:rPr>
          <w:rFonts w:cs="Times New Roman"/>
          <w:b w:val="0"/>
          <w:bCs w:val="0"/>
          <w:sz w:val="24"/>
          <w:szCs w:val="20"/>
        </w:rPr>
        <w:t xml:space="preserve">non-guaranteed allowance </w:t>
      </w:r>
      <w:r w:rsidR="007944AC" w:rsidRPr="007944AC">
        <w:rPr>
          <w:rFonts w:cs="Times New Roman"/>
          <w:b w:val="0"/>
          <w:bCs w:val="0"/>
          <w:sz w:val="24"/>
          <w:szCs w:val="20"/>
        </w:rPr>
        <w:t>would cover items such as the new</w:t>
      </w:r>
      <w:r w:rsidR="00FD1958">
        <w:rPr>
          <w:rFonts w:cs="Times New Roman"/>
          <w:b w:val="0"/>
          <w:bCs w:val="0"/>
          <w:sz w:val="24"/>
          <w:szCs w:val="20"/>
        </w:rPr>
        <w:t xml:space="preserve">/replacement </w:t>
      </w:r>
      <w:r w:rsidR="007944AC" w:rsidRPr="007944AC">
        <w:rPr>
          <w:rFonts w:cs="Times New Roman"/>
          <w:b w:val="0"/>
          <w:bCs w:val="0"/>
          <w:sz w:val="24"/>
          <w:szCs w:val="20"/>
        </w:rPr>
        <w:t xml:space="preserve">network cameras </w:t>
      </w:r>
      <w:r w:rsidR="00955E49">
        <w:rPr>
          <w:rFonts w:cs="Times New Roman"/>
          <w:b w:val="0"/>
          <w:bCs w:val="0"/>
          <w:sz w:val="24"/>
          <w:szCs w:val="20"/>
        </w:rPr>
        <w:t>installations</w:t>
      </w:r>
      <w:r w:rsidR="00DF0EF5">
        <w:rPr>
          <w:rFonts w:cs="Times New Roman"/>
          <w:b w:val="0"/>
          <w:bCs w:val="0"/>
          <w:sz w:val="24"/>
          <w:szCs w:val="20"/>
        </w:rPr>
        <w:t>, replacement or upgrading</w:t>
      </w:r>
      <w:r w:rsidR="005C5B09">
        <w:rPr>
          <w:rFonts w:cs="Times New Roman"/>
          <w:b w:val="0"/>
          <w:bCs w:val="0"/>
          <w:sz w:val="24"/>
          <w:szCs w:val="20"/>
        </w:rPr>
        <w:t xml:space="preserve"> of</w:t>
      </w:r>
      <w:r w:rsidR="00E928EF">
        <w:rPr>
          <w:rFonts w:cs="Times New Roman"/>
          <w:b w:val="0"/>
          <w:bCs w:val="0"/>
          <w:sz w:val="24"/>
          <w:szCs w:val="20"/>
        </w:rPr>
        <w:t xml:space="preserve"> other related CCTV equipment </w:t>
      </w:r>
      <w:r w:rsidR="00955E49">
        <w:rPr>
          <w:rFonts w:cs="Times New Roman"/>
          <w:b w:val="0"/>
          <w:bCs w:val="0"/>
          <w:sz w:val="24"/>
          <w:szCs w:val="20"/>
        </w:rPr>
        <w:t xml:space="preserve">or </w:t>
      </w:r>
      <w:r w:rsidR="0089543B">
        <w:rPr>
          <w:rFonts w:cs="Times New Roman"/>
          <w:b w:val="0"/>
          <w:bCs w:val="0"/>
          <w:sz w:val="24"/>
          <w:szCs w:val="20"/>
        </w:rPr>
        <w:t xml:space="preserve">procurement of additional associated </w:t>
      </w:r>
      <w:r w:rsidR="00DC2909">
        <w:rPr>
          <w:rFonts w:cs="Times New Roman"/>
          <w:b w:val="0"/>
          <w:bCs w:val="0"/>
          <w:sz w:val="24"/>
          <w:szCs w:val="20"/>
        </w:rPr>
        <w:t>security systems or products.</w:t>
      </w:r>
    </w:p>
    <w:p w14:paraId="2ABDF42D" w14:textId="0B1C8153" w:rsidR="007828AC" w:rsidRDefault="003754C4" w:rsidP="008B1FC9">
      <w:pPr>
        <w:pStyle w:val="Heading3"/>
        <w:spacing w:before="240"/>
        <w:rPr>
          <w:rFonts w:cs="Times New Roman"/>
          <w:b w:val="0"/>
          <w:bCs w:val="0"/>
          <w:sz w:val="24"/>
          <w:szCs w:val="20"/>
        </w:rPr>
      </w:pPr>
      <w:r>
        <w:rPr>
          <w:rFonts w:cs="Times New Roman"/>
          <w:b w:val="0"/>
          <w:bCs w:val="0"/>
          <w:sz w:val="24"/>
          <w:szCs w:val="20"/>
        </w:rPr>
        <w:t>1</w:t>
      </w:r>
      <w:r w:rsidR="008B1FC9">
        <w:rPr>
          <w:rFonts w:cs="Times New Roman"/>
          <w:b w:val="0"/>
          <w:bCs w:val="0"/>
          <w:sz w:val="24"/>
          <w:szCs w:val="20"/>
        </w:rPr>
        <w:t>.2.</w:t>
      </w:r>
      <w:r w:rsidR="008B1FC9">
        <w:rPr>
          <w:rFonts w:cs="Times New Roman"/>
          <w:b w:val="0"/>
          <w:bCs w:val="0"/>
          <w:sz w:val="24"/>
          <w:szCs w:val="20"/>
        </w:rPr>
        <w:tab/>
      </w:r>
      <w:r w:rsidR="007828AC" w:rsidRPr="007828AC">
        <w:rPr>
          <w:rFonts w:cs="Times New Roman"/>
          <w:b w:val="0"/>
          <w:bCs w:val="0"/>
          <w:sz w:val="24"/>
          <w:szCs w:val="20"/>
        </w:rPr>
        <w:t xml:space="preserve">DSSL Group Ltd were awarded the contract for </w:t>
      </w:r>
      <w:r w:rsidR="002D5D06">
        <w:rPr>
          <w:rFonts w:cs="Times New Roman"/>
          <w:b w:val="0"/>
          <w:bCs w:val="0"/>
          <w:sz w:val="24"/>
          <w:szCs w:val="20"/>
        </w:rPr>
        <w:t xml:space="preserve">an initial term of </w:t>
      </w:r>
      <w:r w:rsidR="007828AC" w:rsidRPr="007828AC">
        <w:rPr>
          <w:rFonts w:cs="Times New Roman"/>
          <w:b w:val="0"/>
          <w:bCs w:val="0"/>
          <w:sz w:val="24"/>
          <w:szCs w:val="20"/>
        </w:rPr>
        <w:t>5 years from 23rd May 2022 to 22nd May 2027 with an option to extend for a further two years, plus two years, plus one year, up to 22nd May 2032</w:t>
      </w:r>
      <w:r w:rsidR="00E421EF">
        <w:rPr>
          <w:rFonts w:cs="Times New Roman"/>
          <w:b w:val="0"/>
          <w:bCs w:val="0"/>
          <w:sz w:val="24"/>
          <w:szCs w:val="20"/>
        </w:rPr>
        <w:t>.</w:t>
      </w:r>
    </w:p>
    <w:p w14:paraId="5FDBEDD9" w14:textId="77777777" w:rsidR="007828AC" w:rsidRDefault="007828AC" w:rsidP="007828AC">
      <w:pPr>
        <w:ind w:firstLine="360"/>
      </w:pPr>
    </w:p>
    <w:p w14:paraId="3FFDCC70" w14:textId="4FFBD963" w:rsidR="00C65C92" w:rsidRDefault="003754C4" w:rsidP="008B1FC9">
      <w:pPr>
        <w:ind w:left="720" w:hanging="720"/>
      </w:pPr>
      <w:r>
        <w:t>1</w:t>
      </w:r>
      <w:r w:rsidR="00EA56B1">
        <w:t>.</w:t>
      </w:r>
      <w:r w:rsidR="008B1FC9">
        <w:t>3.</w:t>
      </w:r>
      <w:r w:rsidR="008B1FC9">
        <w:tab/>
      </w:r>
      <w:r w:rsidR="007828AC">
        <w:t>T</w:t>
      </w:r>
      <w:r w:rsidR="007828AC" w:rsidRPr="007828AC">
        <w:t xml:space="preserve">he awarded / aggregate value of the contract (including any </w:t>
      </w:r>
      <w:r w:rsidR="007828AC">
        <w:t xml:space="preserve">  </w:t>
      </w:r>
      <w:r w:rsidR="007828AC" w:rsidRPr="007828AC">
        <w:t xml:space="preserve">extension options) </w:t>
      </w:r>
      <w:r w:rsidR="008B1FC9" w:rsidRPr="00D02437">
        <w:t>is £1,872,</w:t>
      </w:r>
      <w:r w:rsidR="00AB0976">
        <w:t>100</w:t>
      </w:r>
      <w:r w:rsidR="00F718FD">
        <w:t xml:space="preserve"> </w:t>
      </w:r>
      <w:r w:rsidR="007828AC" w:rsidRPr="007828AC">
        <w:t>and include</w:t>
      </w:r>
      <w:r w:rsidR="008B1FC9">
        <w:t>s</w:t>
      </w:r>
      <w:r w:rsidR="007828AC" w:rsidRPr="007828AC">
        <w:t xml:space="preserve"> the initial capital contract costs and ongoing maintenance costs as tendered by DSSL Group Ltd. These costs remain unchanged.</w:t>
      </w:r>
      <w:r w:rsidR="00827764">
        <w:t xml:space="preserve"> </w:t>
      </w:r>
      <w:r w:rsidR="0061675F" w:rsidRPr="0061675F">
        <w:t xml:space="preserve">However, the non-guaranteed contract value allowance was omitted from the awarded / aggregate value stated in </w:t>
      </w:r>
      <w:r w:rsidR="00E421EF">
        <w:t xml:space="preserve">the Council’s internal Gateway </w:t>
      </w:r>
      <w:r w:rsidR="0061675F" w:rsidRPr="0061675F">
        <w:t>2 award report</w:t>
      </w:r>
      <w:r w:rsidR="009B1C7D">
        <w:t xml:space="preserve"> </w:t>
      </w:r>
      <w:r w:rsidR="00D7272C">
        <w:t>and the published contract award notice.</w:t>
      </w:r>
    </w:p>
    <w:p w14:paraId="78AD3742" w14:textId="282DE2B4" w:rsidR="00D204D2" w:rsidRDefault="00D204D2" w:rsidP="008B1FC9">
      <w:pPr>
        <w:ind w:left="720" w:hanging="720"/>
      </w:pPr>
    </w:p>
    <w:p w14:paraId="035ED375" w14:textId="474DB908" w:rsidR="00D204D2" w:rsidRDefault="00EA56B1" w:rsidP="008B1FC9">
      <w:pPr>
        <w:ind w:left="720" w:hanging="720"/>
      </w:pPr>
      <w:r>
        <w:t>1</w:t>
      </w:r>
      <w:r w:rsidR="00D204D2">
        <w:t>.4.</w:t>
      </w:r>
      <w:r w:rsidR="00D204D2">
        <w:tab/>
      </w:r>
      <w:r w:rsidR="00A33228">
        <w:t>The</w:t>
      </w:r>
      <w:r w:rsidR="009C35AA">
        <w:t xml:space="preserve"> awarded contract value </w:t>
      </w:r>
      <w:r w:rsidR="00A33228">
        <w:t xml:space="preserve">therefore </w:t>
      </w:r>
      <w:r w:rsidR="005C5B09">
        <w:t>did</w:t>
      </w:r>
      <w:r w:rsidR="00A33228">
        <w:t xml:space="preserve"> </w:t>
      </w:r>
      <w:r w:rsidR="009C35AA">
        <w:t xml:space="preserve">not account for </w:t>
      </w:r>
      <w:r w:rsidR="001B52A7">
        <w:t xml:space="preserve">additional works </w:t>
      </w:r>
      <w:r w:rsidR="0092370A">
        <w:t xml:space="preserve">which may be required outside of the </w:t>
      </w:r>
      <w:r w:rsidR="00015161">
        <w:t xml:space="preserve">tendered </w:t>
      </w:r>
      <w:r w:rsidR="00071FE5">
        <w:t xml:space="preserve">fixed price </w:t>
      </w:r>
      <w:r w:rsidR="00715BF2">
        <w:lastRenderedPageBreak/>
        <w:t>elements,</w:t>
      </w:r>
      <w:r w:rsidR="00071FE5">
        <w:t xml:space="preserve"> and this will need to be </w:t>
      </w:r>
      <w:r w:rsidR="00015161">
        <w:t>added to enable</w:t>
      </w:r>
      <w:r w:rsidR="00DA203B">
        <w:t xml:space="preserve"> spend of</w:t>
      </w:r>
      <w:r w:rsidR="00015161">
        <w:t xml:space="preserve"> any future </w:t>
      </w:r>
      <w:r w:rsidR="00E450B4">
        <w:t xml:space="preserve">funding </w:t>
      </w:r>
      <w:r w:rsidR="00244D74">
        <w:t xml:space="preserve">for items </w:t>
      </w:r>
      <w:r w:rsidR="00015161">
        <w:t>such as additional cameras</w:t>
      </w:r>
      <w:r w:rsidR="00295581">
        <w:t xml:space="preserve">, systems and </w:t>
      </w:r>
      <w:r w:rsidR="00231986">
        <w:t>replacement of damaged equipment.</w:t>
      </w:r>
      <w:r w:rsidR="00071FE5">
        <w:t xml:space="preserve"> </w:t>
      </w:r>
      <w:r w:rsidR="001B52A7">
        <w:t xml:space="preserve">  </w:t>
      </w:r>
    </w:p>
    <w:p w14:paraId="55D4EF61" w14:textId="77777777" w:rsidR="00715BF2" w:rsidRDefault="00715BF2" w:rsidP="008B1FC9">
      <w:pPr>
        <w:ind w:left="720" w:hanging="720"/>
      </w:pPr>
    </w:p>
    <w:p w14:paraId="257BE1DE" w14:textId="6ABBE1DB" w:rsidR="00715BF2" w:rsidRDefault="00EA56B1" w:rsidP="008B1FC9">
      <w:pPr>
        <w:ind w:left="720" w:hanging="720"/>
      </w:pPr>
      <w:r>
        <w:t>1</w:t>
      </w:r>
      <w:r w:rsidR="00715BF2">
        <w:t xml:space="preserve">.5 </w:t>
      </w:r>
      <w:r w:rsidR="00715BF2">
        <w:tab/>
      </w:r>
      <w:r w:rsidR="00737F36">
        <w:t xml:space="preserve">In addition it </w:t>
      </w:r>
      <w:r w:rsidR="00A31C3F">
        <w:t>has been</w:t>
      </w:r>
      <w:r w:rsidR="00737F36">
        <w:t xml:space="preserve"> identified that the </w:t>
      </w:r>
      <w:r w:rsidR="005D3F5F">
        <w:t xml:space="preserve">non-guaranteed allowance of £50,000 per annum </w:t>
      </w:r>
      <w:r w:rsidR="00231BF7">
        <w:t>may not be sufficient if other service areas</w:t>
      </w:r>
      <w:r w:rsidR="00E421EF">
        <w:t xml:space="preserve"> of the Council</w:t>
      </w:r>
      <w:r w:rsidR="005D3F5F">
        <w:t xml:space="preserve"> </w:t>
      </w:r>
      <w:r w:rsidR="00D22F06">
        <w:t xml:space="preserve">are </w:t>
      </w:r>
      <w:r w:rsidR="00F27057">
        <w:t>seeking</w:t>
      </w:r>
      <w:r w:rsidR="00D22F06">
        <w:t xml:space="preserve"> to procure </w:t>
      </w:r>
      <w:r w:rsidR="003C00B4">
        <w:t xml:space="preserve">CCTV related </w:t>
      </w:r>
      <w:r w:rsidR="00D16847">
        <w:t xml:space="preserve">goods and services and wish to </w:t>
      </w:r>
      <w:r w:rsidR="00F27057">
        <w:t xml:space="preserve">utilise the CCTV Contract </w:t>
      </w:r>
      <w:r w:rsidR="00F82CA9">
        <w:t xml:space="preserve">as part of a single </w:t>
      </w:r>
      <w:r w:rsidR="0084266B">
        <w:t xml:space="preserve">point </w:t>
      </w:r>
      <w:r w:rsidR="00F82CA9">
        <w:t xml:space="preserve">of supply / </w:t>
      </w:r>
      <w:r w:rsidR="0084266B">
        <w:t xml:space="preserve">accountability </w:t>
      </w:r>
      <w:r w:rsidR="00F82CA9">
        <w:t>approach</w:t>
      </w:r>
      <w:r w:rsidR="0084266B">
        <w:t xml:space="preserve"> (recommended).</w:t>
      </w:r>
    </w:p>
    <w:p w14:paraId="0A078380" w14:textId="01EEE464" w:rsidR="00AD1E77" w:rsidRDefault="001C7E35" w:rsidP="009D4B13">
      <w:pPr>
        <w:pStyle w:val="Heading3"/>
        <w:numPr>
          <w:ilvl w:val="0"/>
          <w:numId w:val="7"/>
        </w:numPr>
        <w:spacing w:before="240"/>
        <w:jc w:val="left"/>
      </w:pPr>
      <w:r>
        <w:t xml:space="preserve">Options considered  </w:t>
      </w:r>
    </w:p>
    <w:p w14:paraId="44BC7185" w14:textId="0C5BE712" w:rsidR="008B1FC9" w:rsidRDefault="008B1FC9" w:rsidP="008B1FC9"/>
    <w:p w14:paraId="3CBC494C" w14:textId="28E3DBED" w:rsidR="008B1FC9" w:rsidRDefault="00EA56B1" w:rsidP="0097737B">
      <w:pPr>
        <w:ind w:left="720" w:hanging="720"/>
      </w:pPr>
      <w:r>
        <w:t>2</w:t>
      </w:r>
      <w:r w:rsidR="008B1FC9">
        <w:t>.1.</w:t>
      </w:r>
      <w:r w:rsidR="008B1FC9">
        <w:tab/>
      </w:r>
      <w:r w:rsidR="006E745E">
        <w:t xml:space="preserve">Increase the </w:t>
      </w:r>
      <w:r w:rsidR="00910A29">
        <w:t xml:space="preserve">non-guaranteed </w:t>
      </w:r>
      <w:r w:rsidR="006E745E">
        <w:t>contract value</w:t>
      </w:r>
      <w:r w:rsidR="00910A29">
        <w:t xml:space="preserve"> </w:t>
      </w:r>
      <w:r w:rsidR="00B52EF1">
        <w:t xml:space="preserve">allowance </w:t>
      </w:r>
      <w:r w:rsidR="006E745E">
        <w:t>by £100</w:t>
      </w:r>
      <w:r w:rsidR="00064117">
        <w:t>,00</w:t>
      </w:r>
      <w:r w:rsidR="00682282">
        <w:t>0</w:t>
      </w:r>
      <w:r w:rsidR="00EF61C9">
        <w:t>.00</w:t>
      </w:r>
      <w:r w:rsidR="00064117">
        <w:t xml:space="preserve"> per annum –</w:t>
      </w:r>
      <w:r w:rsidR="004C48D1">
        <w:t xml:space="preserve"> </w:t>
      </w:r>
      <w:r w:rsidR="00064117" w:rsidRPr="00064117">
        <w:t>This w</w:t>
      </w:r>
      <w:r w:rsidR="004C48D1">
        <w:t>ould</w:t>
      </w:r>
      <w:r w:rsidR="00064117" w:rsidRPr="00064117">
        <w:t xml:space="preserve"> enable scope for other areas of the Council to potentially procure CCTV related goods and services from DSSL </w:t>
      </w:r>
      <w:r w:rsidR="00172F03">
        <w:t xml:space="preserve">Group Ltd </w:t>
      </w:r>
      <w:r w:rsidR="00064117" w:rsidRPr="00064117">
        <w:t xml:space="preserve">which are not part of the current public space CCTV </w:t>
      </w:r>
      <w:r w:rsidR="007249D7">
        <w:t>I</w:t>
      </w:r>
      <w:r w:rsidR="00064117" w:rsidRPr="00064117">
        <w:t>nfrastructure</w:t>
      </w:r>
      <w:r w:rsidR="00D9018D">
        <w:t>.</w:t>
      </w:r>
      <w:r w:rsidR="00DE59CC">
        <w:t xml:space="preserve"> </w:t>
      </w:r>
      <w:r w:rsidR="00DE59CC" w:rsidRPr="00EA56B1">
        <w:t xml:space="preserve">Given the current drive towards </w:t>
      </w:r>
      <w:r w:rsidR="00D20AB7" w:rsidRPr="00EA56B1">
        <w:t>more automated systems being linked to the new CCTV platform</w:t>
      </w:r>
      <w:r w:rsidR="00A076BC" w:rsidRPr="00EA56B1">
        <w:t xml:space="preserve"> </w:t>
      </w:r>
      <w:r w:rsidR="003D3D9E">
        <w:t xml:space="preserve">this option </w:t>
      </w:r>
      <w:r w:rsidR="007249D7">
        <w:t xml:space="preserve">would </w:t>
      </w:r>
      <w:r w:rsidR="00A076BC" w:rsidRPr="00EA56B1">
        <w:t>ensure sufficient contract value to</w:t>
      </w:r>
      <w:r w:rsidR="00BA3C4B" w:rsidRPr="00EA56B1">
        <w:t xml:space="preserve"> cover the full contract term</w:t>
      </w:r>
      <w:r w:rsidR="001F7D49">
        <w:t>.</w:t>
      </w:r>
      <w:r w:rsidR="002C182F">
        <w:t xml:space="preserve"> </w:t>
      </w:r>
      <w:r w:rsidR="000F05A9">
        <w:t>This option is recommended</w:t>
      </w:r>
    </w:p>
    <w:p w14:paraId="1DFE1EF4" w14:textId="77777777" w:rsidR="00D204D2" w:rsidRDefault="00D204D2" w:rsidP="0097737B">
      <w:pPr>
        <w:ind w:left="720" w:hanging="720"/>
      </w:pPr>
    </w:p>
    <w:p w14:paraId="1998FA6C" w14:textId="352213B8" w:rsidR="0097737B" w:rsidRDefault="00D204D2" w:rsidP="00D204D2">
      <w:pPr>
        <w:ind w:left="720" w:hanging="720"/>
      </w:pPr>
      <w:r>
        <w:t>3.2.</w:t>
      </w:r>
      <w:r>
        <w:tab/>
      </w:r>
      <w:r w:rsidR="006E745E" w:rsidRPr="006E745E">
        <w:t xml:space="preserve">Increase the </w:t>
      </w:r>
      <w:r w:rsidR="00910A29">
        <w:t xml:space="preserve">non-guaranteed </w:t>
      </w:r>
      <w:r w:rsidR="006E745E" w:rsidRPr="006E745E">
        <w:t xml:space="preserve">contract value </w:t>
      </w:r>
      <w:r w:rsidR="00B52EF1">
        <w:t xml:space="preserve">allowance </w:t>
      </w:r>
      <w:r w:rsidR="006E745E" w:rsidRPr="006E745E">
        <w:t>by £76,700 per annum</w:t>
      </w:r>
      <w:r w:rsidR="008E46EA">
        <w:t xml:space="preserve">. </w:t>
      </w:r>
      <w:bookmarkStart w:id="0" w:name="_Hlk123886083"/>
      <w:r w:rsidR="006E745E" w:rsidRPr="006E745E">
        <w:t xml:space="preserve">This will enable </w:t>
      </w:r>
      <w:r w:rsidR="0041359F">
        <w:t xml:space="preserve">some </w:t>
      </w:r>
      <w:r w:rsidR="006E745E" w:rsidRPr="006E745E">
        <w:t>scope for other areas of the Council to potentially procure CCTV related goods and services from DSSL which are not part of the current public space CCTV infrastructure</w:t>
      </w:r>
      <w:bookmarkEnd w:id="0"/>
      <w:r w:rsidR="006E745E" w:rsidRPr="006E745E">
        <w:t xml:space="preserve"> and </w:t>
      </w:r>
      <w:r w:rsidR="00E6748C" w:rsidRPr="006E745E">
        <w:t>keep</w:t>
      </w:r>
      <w:r w:rsidR="006E745E" w:rsidRPr="006E745E">
        <w:t xml:space="preserve"> within the </w:t>
      </w:r>
      <w:r w:rsidR="00083EE8" w:rsidRPr="00083EE8">
        <w:t>value published in the contract tender notice</w:t>
      </w:r>
      <w:r w:rsidR="00CA0158">
        <w:t xml:space="preserve">, although it </w:t>
      </w:r>
      <w:r w:rsidR="003127A5" w:rsidRPr="00EA56B1">
        <w:t xml:space="preserve">may not be sufficient </w:t>
      </w:r>
      <w:r w:rsidR="00BC3372" w:rsidRPr="00EA56B1">
        <w:t>contract value to cover the full contract term.</w:t>
      </w:r>
      <w:r w:rsidR="00BC3372">
        <w:t xml:space="preserve"> </w:t>
      </w:r>
      <w:r w:rsidR="003127A5">
        <w:t xml:space="preserve"> </w:t>
      </w:r>
    </w:p>
    <w:p w14:paraId="4DC39734" w14:textId="77777777" w:rsidR="00D204D2" w:rsidRDefault="00D204D2" w:rsidP="00D204D2">
      <w:pPr>
        <w:ind w:left="720" w:hanging="720"/>
      </w:pPr>
    </w:p>
    <w:p w14:paraId="4EDEAEBC" w14:textId="2DE52ACE" w:rsidR="00D204D2" w:rsidRDefault="00D204D2" w:rsidP="00D204D2">
      <w:pPr>
        <w:ind w:left="720" w:hanging="720"/>
      </w:pPr>
      <w:r>
        <w:t>3.3.</w:t>
      </w:r>
      <w:r>
        <w:tab/>
      </w:r>
      <w:r w:rsidR="006E745E" w:rsidRPr="006E745E">
        <w:t>I</w:t>
      </w:r>
      <w:r w:rsidR="00C03110">
        <w:t>ntroduce</w:t>
      </w:r>
      <w:r w:rsidR="006E745E" w:rsidRPr="006E745E">
        <w:t xml:space="preserve"> the </w:t>
      </w:r>
      <w:r w:rsidR="00910A29">
        <w:t xml:space="preserve">non-guaranteed </w:t>
      </w:r>
      <w:r w:rsidR="006E745E" w:rsidRPr="006E745E">
        <w:t xml:space="preserve">contract value </w:t>
      </w:r>
      <w:r w:rsidR="00B52EF1">
        <w:t xml:space="preserve">allowance </w:t>
      </w:r>
      <w:r w:rsidR="00B43F27">
        <w:t>of</w:t>
      </w:r>
      <w:r w:rsidR="006E745E" w:rsidRPr="006E745E">
        <w:t xml:space="preserve"> £50,000 per annum</w:t>
      </w:r>
      <w:r w:rsidR="00F27057">
        <w:t>.</w:t>
      </w:r>
      <w:r w:rsidR="007404C9">
        <w:t xml:space="preserve"> </w:t>
      </w:r>
      <w:r w:rsidR="006E745E" w:rsidRPr="006E745E">
        <w:t xml:space="preserve">This will correct the </w:t>
      </w:r>
      <w:r w:rsidR="009A276E">
        <w:t>omission</w:t>
      </w:r>
      <w:r w:rsidR="006E745E" w:rsidRPr="006E745E">
        <w:t xml:space="preserve"> from the </w:t>
      </w:r>
      <w:r w:rsidR="001F7D49">
        <w:t>G</w:t>
      </w:r>
      <w:r w:rsidR="006E745E" w:rsidRPr="006E745E">
        <w:t>ateway 2 report</w:t>
      </w:r>
      <w:r w:rsidR="00D7272C">
        <w:t xml:space="preserve"> and contract award notice</w:t>
      </w:r>
      <w:r w:rsidR="006E745E" w:rsidRPr="006E745E">
        <w:t>. This option is not recommended as</w:t>
      </w:r>
      <w:r w:rsidR="00F27057">
        <w:t xml:space="preserve"> £50,000 per annum may not be sufficient contract value to </w:t>
      </w:r>
      <w:r w:rsidR="006E745E" w:rsidRPr="006E745E">
        <w:t>support potential</w:t>
      </w:r>
      <w:r w:rsidR="00F27057">
        <w:t xml:space="preserve"> CCTV infrastructure projects from user departments. </w:t>
      </w:r>
    </w:p>
    <w:p w14:paraId="0F57651E" w14:textId="5D40E0D6" w:rsidR="00D66D91" w:rsidRDefault="00333FAA" w:rsidP="009D4B13">
      <w:pPr>
        <w:pStyle w:val="Heading2"/>
        <w:numPr>
          <w:ilvl w:val="0"/>
          <w:numId w:val="7"/>
        </w:numPr>
        <w:spacing w:before="240"/>
        <w:rPr>
          <w:rFonts w:ascii="Arial" w:hAnsi="Arial"/>
          <w:color w:val="0000FF"/>
          <w:sz w:val="28"/>
          <w:szCs w:val="28"/>
        </w:rPr>
      </w:pPr>
      <w:r w:rsidRPr="00086451">
        <w:rPr>
          <w:rFonts w:ascii="Arial" w:hAnsi="Arial"/>
          <w:sz w:val="28"/>
          <w:szCs w:val="28"/>
        </w:rPr>
        <w:t>Background</w:t>
      </w:r>
      <w:r w:rsidRPr="00F06E4E">
        <w:rPr>
          <w:rFonts w:ascii="Arial" w:hAnsi="Arial"/>
          <w:color w:val="0000FF"/>
          <w:sz w:val="28"/>
          <w:szCs w:val="28"/>
        </w:rPr>
        <w:t xml:space="preserve"> </w:t>
      </w:r>
    </w:p>
    <w:p w14:paraId="1CFE54BA" w14:textId="64051505" w:rsidR="003F5AE3" w:rsidRDefault="003F5AE3" w:rsidP="003F5AE3"/>
    <w:p w14:paraId="32045C86" w14:textId="08C7F738" w:rsidR="003F5AE3" w:rsidRDefault="003F5AE3" w:rsidP="003F5AE3">
      <w:pPr>
        <w:ind w:left="720" w:hanging="720"/>
      </w:pPr>
      <w:r>
        <w:t>3.1</w:t>
      </w:r>
      <w:r>
        <w:tab/>
      </w:r>
      <w:r w:rsidR="00411668">
        <w:t xml:space="preserve">Since DSSL </w:t>
      </w:r>
      <w:r w:rsidR="00172F03">
        <w:t xml:space="preserve">Group Ltd </w:t>
      </w:r>
      <w:r w:rsidR="00411668">
        <w:t xml:space="preserve">have commenced commissioning the new CCTV </w:t>
      </w:r>
      <w:r w:rsidR="008D7226">
        <w:t xml:space="preserve">equipment across the borough and fitting out the new control room, there has already been approaches made from other service areas looking at </w:t>
      </w:r>
      <w:r w:rsidR="00054892">
        <w:t>integrating CCTV</w:t>
      </w:r>
      <w:r w:rsidR="00F74860">
        <w:t xml:space="preserve"> systems for their </w:t>
      </w:r>
      <w:r w:rsidR="00D45187">
        <w:t xml:space="preserve">own service areas to link into the new control room. </w:t>
      </w:r>
      <w:r w:rsidR="007A14F4">
        <w:t>Additionally</w:t>
      </w:r>
      <w:r w:rsidR="00A31C3F">
        <w:t>,</w:t>
      </w:r>
      <w:r w:rsidR="007A14F4">
        <w:t xml:space="preserve"> </w:t>
      </w:r>
      <w:r w:rsidR="001F7D49">
        <w:t>there</w:t>
      </w:r>
      <w:r w:rsidR="00D45187">
        <w:t xml:space="preserve"> </w:t>
      </w:r>
      <w:r w:rsidR="00054892">
        <w:t>has been</w:t>
      </w:r>
      <w:r w:rsidR="00D45187">
        <w:t xml:space="preserve"> </w:t>
      </w:r>
      <w:r w:rsidR="00F16DD7">
        <w:t xml:space="preserve">an approach from elected members </w:t>
      </w:r>
      <w:r w:rsidR="00F27057">
        <w:t>seeking</w:t>
      </w:r>
      <w:r w:rsidR="00F16DD7">
        <w:t xml:space="preserve"> to </w:t>
      </w:r>
      <w:r w:rsidR="00A10606">
        <w:t xml:space="preserve">increase the number of demountable cameras in Harrow for </w:t>
      </w:r>
      <w:r w:rsidR="009302DA">
        <w:t>use in preventing and d</w:t>
      </w:r>
      <w:r w:rsidR="00F2660A">
        <w:t xml:space="preserve">etecting fly-tipping and other anti-social behaviour. </w:t>
      </w:r>
      <w:r w:rsidR="009302DA">
        <w:t xml:space="preserve"> </w:t>
      </w:r>
    </w:p>
    <w:p w14:paraId="231D1B80" w14:textId="77777777" w:rsidR="003D3007" w:rsidRDefault="003D3007" w:rsidP="003F5AE3">
      <w:pPr>
        <w:ind w:left="720" w:hanging="720"/>
      </w:pPr>
    </w:p>
    <w:p w14:paraId="79D62B08" w14:textId="7958943D" w:rsidR="002E1C00" w:rsidRDefault="00131960" w:rsidP="0014355B">
      <w:pPr>
        <w:pStyle w:val="ListParagraph"/>
        <w:numPr>
          <w:ilvl w:val="1"/>
          <w:numId w:val="7"/>
        </w:numPr>
        <w:ind w:left="709"/>
      </w:pPr>
      <w:r>
        <w:t>For the above reasons</w:t>
      </w:r>
      <w:r w:rsidR="009D17AE">
        <w:t>,</w:t>
      </w:r>
      <w:r w:rsidR="009D17AE" w:rsidRPr="009D17AE">
        <w:t xml:space="preserve"> </w:t>
      </w:r>
      <w:proofErr w:type="gramStart"/>
      <w:r w:rsidR="009D17AE" w:rsidRPr="009D17AE">
        <w:t>it</w:t>
      </w:r>
      <w:r w:rsidR="00F27057">
        <w:t xml:space="preserve"> is clear </w:t>
      </w:r>
      <w:r w:rsidR="00054892">
        <w:t>that</w:t>
      </w:r>
      <w:r>
        <w:t xml:space="preserve"> the</w:t>
      </w:r>
      <w:proofErr w:type="gramEnd"/>
      <w:r>
        <w:t xml:space="preserve"> </w:t>
      </w:r>
      <w:r w:rsidR="00C50DBE">
        <w:t xml:space="preserve">original </w:t>
      </w:r>
      <w:r w:rsidR="009D17AE" w:rsidRPr="009D17AE">
        <w:t>non-guaranteed allowance of £50,000 per annum may not be sufficient</w:t>
      </w:r>
      <w:r w:rsidR="00C50DBE">
        <w:t xml:space="preserve"> which is why the request has been increased to £100,</w:t>
      </w:r>
      <w:r w:rsidR="00EB42AD">
        <w:t>000</w:t>
      </w:r>
      <w:r w:rsidR="00F27057">
        <w:t xml:space="preserve"> per annum.</w:t>
      </w:r>
      <w:r w:rsidR="00EB42AD">
        <w:t xml:space="preserve"> </w:t>
      </w:r>
    </w:p>
    <w:p w14:paraId="788657C7" w14:textId="77777777" w:rsidR="00293DDA" w:rsidRPr="003F5AE3" w:rsidRDefault="00293DDA" w:rsidP="002E1C00">
      <w:pPr>
        <w:pStyle w:val="ListParagraph"/>
      </w:pPr>
    </w:p>
    <w:p w14:paraId="33E0B4B2" w14:textId="77777777" w:rsidR="00D66D91" w:rsidRPr="00D66D91" w:rsidRDefault="00D66D91" w:rsidP="00D66D91"/>
    <w:p w14:paraId="4126A64D" w14:textId="2676894B" w:rsidR="00086451" w:rsidRPr="00086451" w:rsidRDefault="00E7119B" w:rsidP="00086451">
      <w:r>
        <w:tab/>
      </w:r>
    </w:p>
    <w:p w14:paraId="7AA5D530" w14:textId="07EEB92F" w:rsidR="00307F76" w:rsidRPr="00596CDC" w:rsidRDefault="00307F76" w:rsidP="001472A8">
      <w:pPr>
        <w:spacing w:before="240"/>
        <w:rPr>
          <w:bCs/>
          <w:szCs w:val="24"/>
        </w:rPr>
      </w:pPr>
      <w:r w:rsidRPr="00F06E4E">
        <w:rPr>
          <w:b/>
          <w:szCs w:val="24"/>
        </w:rPr>
        <w:lastRenderedPageBreak/>
        <w:t>Ward Councillors’ comments</w:t>
      </w:r>
      <w:r w:rsidR="00931BD6">
        <w:rPr>
          <w:b/>
          <w:szCs w:val="24"/>
        </w:rPr>
        <w:t>:</w:t>
      </w:r>
      <w:r w:rsidRPr="00F06E4E">
        <w:rPr>
          <w:b/>
          <w:szCs w:val="24"/>
        </w:rPr>
        <w:t xml:space="preserve"> </w:t>
      </w:r>
      <w:r w:rsidR="00596CDC">
        <w:rPr>
          <w:b/>
          <w:szCs w:val="24"/>
        </w:rPr>
        <w:t xml:space="preserve"> </w:t>
      </w:r>
      <w:r w:rsidR="00596CDC">
        <w:rPr>
          <w:bCs/>
          <w:szCs w:val="24"/>
        </w:rPr>
        <w:t>Not applicable</w:t>
      </w:r>
    </w:p>
    <w:p w14:paraId="75284416" w14:textId="6F09C6A1" w:rsidR="00A81E19" w:rsidRDefault="00A81E19" w:rsidP="00A1211C">
      <w:pPr>
        <w:pStyle w:val="Heading3"/>
        <w:spacing w:before="480" w:after="240"/>
      </w:pPr>
      <w:r>
        <w:t>Risk Management Implications</w:t>
      </w:r>
    </w:p>
    <w:p w14:paraId="0AA92C95" w14:textId="77777777" w:rsidR="00442728" w:rsidRDefault="00442728" w:rsidP="00442728">
      <w:bookmarkStart w:id="1" w:name="_Hlk60923477"/>
      <w:bookmarkStart w:id="2" w:name="_Hlk60922991"/>
      <w:bookmarkStart w:id="3" w:name="_Hlk60923939"/>
      <w:r>
        <w:t xml:space="preserve">Risks included on corporate or directorate risk </w:t>
      </w:r>
      <w:proofErr w:type="gramStart"/>
      <w:r>
        <w:t>register?</w:t>
      </w:r>
      <w:proofErr w:type="gramEnd"/>
      <w:r>
        <w:t xml:space="preserve"> No  </w:t>
      </w:r>
    </w:p>
    <w:p w14:paraId="6071AC3C" w14:textId="77777777" w:rsidR="0050288F" w:rsidRDefault="0050288F" w:rsidP="00442728"/>
    <w:p w14:paraId="76D5F439" w14:textId="5660F3B1" w:rsidR="00442728" w:rsidRDefault="00442728" w:rsidP="00442728">
      <w:r>
        <w:t xml:space="preserve">Separate risk register in place? No  </w:t>
      </w:r>
    </w:p>
    <w:p w14:paraId="09072FD0" w14:textId="77777777" w:rsidR="00442728" w:rsidRDefault="00442728" w:rsidP="00442728"/>
    <w:p w14:paraId="4BDC5AA0" w14:textId="054651EB" w:rsidR="00442728" w:rsidRDefault="00442728" w:rsidP="00442728">
      <w:r>
        <w:t xml:space="preserve">The relevant risks contained in the register are attached/summarised below. N/A </w:t>
      </w:r>
    </w:p>
    <w:p w14:paraId="5F8D825E" w14:textId="77777777" w:rsidR="00442728" w:rsidRDefault="00442728" w:rsidP="00442728"/>
    <w:p w14:paraId="1AEB4BE6" w14:textId="4FCB88E6" w:rsidR="00F11287" w:rsidRDefault="00F11287" w:rsidP="00442728">
      <w:r>
        <w:t xml:space="preserve">The following key risks should be </w:t>
      </w:r>
      <w:proofErr w:type="gramStart"/>
      <w:r>
        <w:t>taken into account</w:t>
      </w:r>
      <w:proofErr w:type="gramEnd"/>
      <w:r>
        <w:t xml:space="preserve"> when agreeing the recommendations in this report:</w:t>
      </w:r>
    </w:p>
    <w:p w14:paraId="70EF3C0E" w14:textId="0E611166" w:rsidR="00442728" w:rsidRDefault="00442728" w:rsidP="00442728">
      <w:r>
        <w:t xml:space="preserve"> </w:t>
      </w:r>
    </w:p>
    <w:tbl>
      <w:tblPr>
        <w:tblpPr w:leftFromText="180" w:rightFromText="180" w:vertAnchor="text" w:horzAnchor="margin" w:tblpY="22"/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2B36F8" w14:paraId="31D06BE7" w14:textId="77777777" w:rsidTr="002B36F8">
        <w:trPr>
          <w:tblHeader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9F02" w14:textId="3D121B50" w:rsidR="002B36F8" w:rsidRDefault="002B36F8" w:rsidP="002B36F8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C2AD" w14:textId="77777777" w:rsidR="002B36F8" w:rsidRDefault="002B36F8" w:rsidP="002B36F8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D6B76" w14:textId="77777777" w:rsidR="002B36F8" w:rsidRDefault="002B36F8" w:rsidP="002B36F8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01704E" w:rsidRPr="0001704E" w14:paraId="4B0CEBC4" w14:textId="77777777" w:rsidTr="00307BDF"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0BE9" w14:textId="4F625DEB" w:rsidR="00CF64E6" w:rsidRPr="0023323F" w:rsidRDefault="00CF64E6" w:rsidP="002B36F8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23323F">
              <w:rPr>
                <w:szCs w:val="24"/>
              </w:rPr>
              <w:t xml:space="preserve">If the recommendation </w:t>
            </w:r>
            <w:r w:rsidR="003C5777" w:rsidRPr="0023323F">
              <w:rPr>
                <w:szCs w:val="24"/>
              </w:rPr>
              <w:t xml:space="preserve">of the report is not accepted the </w:t>
            </w:r>
            <w:r w:rsidRPr="0023323F">
              <w:rPr>
                <w:szCs w:val="24"/>
              </w:rPr>
              <w:t xml:space="preserve">Council </w:t>
            </w:r>
            <w:r w:rsidR="003C5777" w:rsidRPr="0023323F">
              <w:rPr>
                <w:szCs w:val="24"/>
              </w:rPr>
              <w:t xml:space="preserve">may fail to </w:t>
            </w:r>
            <w:r w:rsidRPr="0023323F">
              <w:rPr>
                <w:szCs w:val="24"/>
              </w:rPr>
              <w:t>fulfil its responsibilities for enforcement and community safety activities</w:t>
            </w:r>
            <w:r w:rsidR="00E23C73" w:rsidRPr="0023323F">
              <w:rPr>
                <w:szCs w:val="24"/>
              </w:rPr>
              <w:t xml:space="preserve"> in the Borough 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18C5" w14:textId="683357A2" w:rsidR="00567EC1" w:rsidRPr="0023323F" w:rsidRDefault="00567EC1" w:rsidP="00567EC1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 w:rsidRPr="0023323F">
              <w:rPr>
                <w:szCs w:val="22"/>
                <w:lang w:val="en-US"/>
              </w:rPr>
              <w:t xml:space="preserve">The report sets out </w:t>
            </w:r>
            <w:r w:rsidR="00D32193" w:rsidRPr="0023323F">
              <w:rPr>
                <w:szCs w:val="22"/>
                <w:lang w:val="en-US"/>
              </w:rPr>
              <w:t xml:space="preserve">a  </w:t>
            </w:r>
            <w:r w:rsidRPr="0023323F">
              <w:rPr>
                <w:szCs w:val="22"/>
                <w:lang w:val="en-US"/>
              </w:rPr>
              <w:t xml:space="preserve"> process by which this risk can be mitigated</w:t>
            </w:r>
          </w:p>
          <w:p w14:paraId="56FFCCA0" w14:textId="59F78F53" w:rsidR="00426BFF" w:rsidRPr="0023323F" w:rsidRDefault="00426BFF" w:rsidP="00426BFF">
            <w:pPr>
              <w:pStyle w:val="ListParagraph"/>
              <w:suppressAutoHyphens/>
              <w:autoSpaceDN w:val="0"/>
              <w:spacing w:line="247" w:lineRule="auto"/>
              <w:ind w:left="171" w:right="14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14:paraId="2E59EE04" w14:textId="5C082092" w:rsidR="00CF64E6" w:rsidRPr="0023323F" w:rsidRDefault="00840D6C" w:rsidP="003615B7">
            <w:pPr>
              <w:spacing w:line="247" w:lineRule="auto"/>
              <w:ind w:left="171" w:right="141"/>
              <w:jc w:val="center"/>
              <w:rPr>
                <w:rFonts w:cs="Arial"/>
                <w:b/>
                <w:bCs/>
                <w:szCs w:val="24"/>
                <w:lang w:val="en-US" w:eastAsia="en-GB"/>
              </w:rPr>
            </w:pPr>
            <w:r w:rsidRPr="0023323F">
              <w:rPr>
                <w:rFonts w:cs="Arial"/>
                <w:b/>
                <w:bCs/>
                <w:szCs w:val="24"/>
                <w:lang w:val="en-US" w:eastAsia="en-GB"/>
              </w:rPr>
              <w:t>G</w:t>
            </w:r>
            <w:r w:rsidR="003615B7" w:rsidRPr="0023323F">
              <w:rPr>
                <w:rFonts w:cs="Arial"/>
                <w:b/>
                <w:bCs/>
                <w:szCs w:val="24"/>
                <w:lang w:val="en-US" w:eastAsia="en-GB"/>
              </w:rPr>
              <w:t>REEN</w:t>
            </w:r>
          </w:p>
        </w:tc>
      </w:tr>
      <w:tr w:rsidR="0001704E" w:rsidRPr="0001704E" w14:paraId="66DBF9EF" w14:textId="77777777" w:rsidTr="006E464A"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C4DD" w14:textId="1BE0EB39" w:rsidR="002B36F8" w:rsidRPr="0023323F" w:rsidRDefault="002B36F8" w:rsidP="002B36F8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 w:rsidRPr="0023323F">
              <w:rPr>
                <w:rFonts w:cs="Arial"/>
                <w:szCs w:val="24"/>
                <w:lang w:val="en-US" w:eastAsia="en-GB"/>
              </w:rPr>
              <w:t xml:space="preserve">Contract award challenge </w:t>
            </w:r>
            <w:r w:rsidR="00800323" w:rsidRPr="0023323F">
              <w:rPr>
                <w:rFonts w:cs="Arial"/>
                <w:szCs w:val="24"/>
                <w:lang w:val="en-US" w:eastAsia="en-GB"/>
              </w:rPr>
              <w:t xml:space="preserve">from other unsuccessful bidders </w:t>
            </w:r>
            <w:r w:rsidRPr="0023323F">
              <w:rPr>
                <w:rFonts w:cs="Arial"/>
                <w:szCs w:val="24"/>
                <w:lang w:val="en-US" w:eastAsia="en-GB"/>
              </w:rPr>
              <w:t>to recommendation of £100,000.00 per annum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F610" w14:textId="77777777" w:rsidR="00C86077" w:rsidRPr="0023323F" w:rsidRDefault="00DC2201" w:rsidP="002B36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 w:rsidRPr="0023323F">
              <w:rPr>
                <w:szCs w:val="24"/>
                <w:lang w:val="en-US"/>
              </w:rPr>
              <w:t xml:space="preserve">The recommendation is compliant with the </w:t>
            </w:r>
            <w:r w:rsidR="00B35E65" w:rsidRPr="0023323F">
              <w:rPr>
                <w:szCs w:val="24"/>
                <w:lang w:val="en-US"/>
              </w:rPr>
              <w:t>Public Contracts Regulations.</w:t>
            </w:r>
          </w:p>
          <w:p w14:paraId="4FD98655" w14:textId="13E1CCD1" w:rsidR="002B36F8" w:rsidRPr="0023323F" w:rsidRDefault="002B36F8" w:rsidP="006E464A">
            <w:pPr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  <w:hideMark/>
          </w:tcPr>
          <w:p w14:paraId="67034192" w14:textId="587B3B2D" w:rsidR="002B36F8" w:rsidRPr="0023323F" w:rsidRDefault="006F359C" w:rsidP="003615B7">
            <w:pPr>
              <w:spacing w:line="247" w:lineRule="auto"/>
              <w:ind w:left="171" w:right="141"/>
              <w:jc w:val="center"/>
              <w:rPr>
                <w:rFonts w:cs="Arial"/>
                <w:b/>
                <w:bCs/>
                <w:szCs w:val="24"/>
                <w:lang w:val="en-US" w:eastAsia="en-GB"/>
              </w:rPr>
            </w:pPr>
            <w:r w:rsidRPr="0023323F">
              <w:rPr>
                <w:rFonts w:cs="Arial"/>
                <w:b/>
                <w:bCs/>
                <w:szCs w:val="24"/>
                <w:lang w:val="en-US" w:eastAsia="en-GB"/>
              </w:rPr>
              <w:t>GREEN</w:t>
            </w:r>
          </w:p>
          <w:p w14:paraId="02F75DF4" w14:textId="77777777" w:rsidR="002B36F8" w:rsidRPr="0023323F" w:rsidRDefault="002B36F8" w:rsidP="003615B7">
            <w:pPr>
              <w:spacing w:line="247" w:lineRule="auto"/>
              <w:ind w:left="171" w:right="141"/>
              <w:jc w:val="center"/>
              <w:rPr>
                <w:rFonts w:cs="Arial"/>
                <w:szCs w:val="24"/>
                <w:lang w:val="en-US" w:eastAsia="en-GB"/>
              </w:rPr>
            </w:pPr>
          </w:p>
        </w:tc>
      </w:tr>
      <w:bookmarkEnd w:id="1"/>
      <w:bookmarkEnd w:id="2"/>
      <w:bookmarkEnd w:id="3"/>
    </w:tbl>
    <w:p w14:paraId="4E255BFC" w14:textId="77777777" w:rsidR="0023323F" w:rsidRDefault="0023323F" w:rsidP="0023323F"/>
    <w:p w14:paraId="0249BBDB" w14:textId="7D5869AD" w:rsidR="002A3FEF" w:rsidRPr="0023323F" w:rsidRDefault="0023323F" w:rsidP="0023323F">
      <w:pPr>
        <w:rPr>
          <w:rFonts w:cs="Arial"/>
          <w:b/>
          <w:bCs/>
          <w:sz w:val="28"/>
          <w:szCs w:val="28"/>
        </w:rPr>
      </w:pPr>
      <w:r w:rsidRPr="0023323F">
        <w:rPr>
          <w:rFonts w:cs="Arial"/>
          <w:b/>
          <w:bCs/>
          <w:sz w:val="28"/>
          <w:szCs w:val="28"/>
        </w:rPr>
        <w:t>P</w:t>
      </w:r>
      <w:r w:rsidR="002A3FEF" w:rsidRPr="0023323F">
        <w:rPr>
          <w:rFonts w:cs="Arial"/>
          <w:b/>
          <w:bCs/>
          <w:sz w:val="28"/>
          <w:szCs w:val="28"/>
        </w:rPr>
        <w:t>rocurement Implications</w:t>
      </w:r>
    </w:p>
    <w:p w14:paraId="7A48F4F8" w14:textId="380791FE" w:rsidR="00BB5E91" w:rsidRDefault="00D6790B" w:rsidP="00D6790B">
      <w:pPr>
        <w:rPr>
          <w:rFonts w:cs="Arial"/>
        </w:rPr>
      </w:pPr>
      <w:r>
        <w:rPr>
          <w:rFonts w:cs="Arial"/>
        </w:rPr>
        <w:t xml:space="preserve">The current value of the contract with DSSL Group Ltd is based on the tendered price </w:t>
      </w:r>
      <w:r w:rsidR="00BB5E91">
        <w:rPr>
          <w:rFonts w:cs="Arial"/>
        </w:rPr>
        <w:t xml:space="preserve">of </w:t>
      </w:r>
      <w:r w:rsidR="00BB5E91" w:rsidRPr="00BB5E91">
        <w:rPr>
          <w:rFonts w:cs="Arial"/>
        </w:rPr>
        <w:t>£1,872,</w:t>
      </w:r>
      <w:r w:rsidR="00FA7A54">
        <w:rPr>
          <w:rFonts w:cs="Arial"/>
        </w:rPr>
        <w:t>100</w:t>
      </w:r>
      <w:r w:rsidR="00BB5E91">
        <w:rPr>
          <w:rFonts w:cs="Arial"/>
        </w:rPr>
        <w:t xml:space="preserve"> </w:t>
      </w:r>
      <w:r>
        <w:rPr>
          <w:rFonts w:cs="Arial"/>
        </w:rPr>
        <w:t xml:space="preserve">which was </w:t>
      </w:r>
      <w:r w:rsidR="00172F03">
        <w:rPr>
          <w:rFonts w:cs="Arial"/>
        </w:rPr>
        <w:t>confirmed</w:t>
      </w:r>
      <w:r>
        <w:rPr>
          <w:rFonts w:cs="Arial"/>
        </w:rPr>
        <w:t xml:space="preserve"> in the </w:t>
      </w:r>
      <w:r w:rsidR="0048517A">
        <w:rPr>
          <w:rFonts w:cs="Arial"/>
        </w:rPr>
        <w:t xml:space="preserve">Council’s internal </w:t>
      </w:r>
      <w:r>
        <w:rPr>
          <w:rFonts w:cs="Arial"/>
        </w:rPr>
        <w:t>Gateway 2 Award Report</w:t>
      </w:r>
      <w:r w:rsidR="0048517A">
        <w:rPr>
          <w:rFonts w:cs="Arial"/>
        </w:rPr>
        <w:t xml:space="preserve"> and </w:t>
      </w:r>
      <w:r w:rsidR="001F7D49">
        <w:rPr>
          <w:rFonts w:cs="Arial"/>
        </w:rPr>
        <w:t xml:space="preserve">in </w:t>
      </w:r>
      <w:r w:rsidR="0048517A">
        <w:rPr>
          <w:rFonts w:cs="Arial"/>
        </w:rPr>
        <w:t>the published Contract Award Notice</w:t>
      </w:r>
      <w:r>
        <w:rPr>
          <w:rFonts w:cs="Arial"/>
        </w:rPr>
        <w:t xml:space="preserve">. </w:t>
      </w:r>
      <w:r w:rsidR="00BB0E92">
        <w:rPr>
          <w:rFonts w:cs="Arial"/>
        </w:rPr>
        <w:t>The tender documentation was clear</w:t>
      </w:r>
      <w:r w:rsidR="00BB5E91">
        <w:rPr>
          <w:rFonts w:cs="Arial"/>
        </w:rPr>
        <w:t xml:space="preserve"> that the overall </w:t>
      </w:r>
      <w:r w:rsidR="00BB5E91">
        <w:t>contract value of the tender opportunity was £2,640,000 for the full 10-year period including extensions, and that this includes a non-guaranteed contract value allowance for any ad</w:t>
      </w:r>
      <w:r w:rsidR="00362A89">
        <w:t xml:space="preserve"> </w:t>
      </w:r>
      <w:r w:rsidR="00BB5E91">
        <w:t>hoc works / services</w:t>
      </w:r>
      <w:r w:rsidR="00F27057">
        <w:t xml:space="preserve"> that may be</w:t>
      </w:r>
      <w:r w:rsidR="00BB5E91">
        <w:t xml:space="preserve"> needed over the contract term.</w:t>
      </w:r>
    </w:p>
    <w:p w14:paraId="50054DFA" w14:textId="77777777" w:rsidR="00BB5E91" w:rsidRDefault="00BB5E91" w:rsidP="00D6790B">
      <w:pPr>
        <w:rPr>
          <w:rFonts w:cs="Arial"/>
        </w:rPr>
      </w:pPr>
    </w:p>
    <w:p w14:paraId="65C3829D" w14:textId="45E6A878" w:rsidR="00D6790B" w:rsidRDefault="00D6790B" w:rsidP="00D6790B">
      <w:pPr>
        <w:rPr>
          <w:rFonts w:cs="Arial"/>
        </w:rPr>
      </w:pPr>
      <w:r>
        <w:rPr>
          <w:rFonts w:cs="Arial"/>
          <w:bCs/>
        </w:rPr>
        <w:t xml:space="preserve">The proposed increase in contract value set out </w:t>
      </w:r>
      <w:r w:rsidR="0048517A">
        <w:rPr>
          <w:rFonts w:cs="Arial"/>
          <w:bCs/>
        </w:rPr>
        <w:t>w</w:t>
      </w:r>
      <w:r w:rsidR="009C3672">
        <w:rPr>
          <w:rFonts w:cs="Arial"/>
          <w:bCs/>
        </w:rPr>
        <w:t>i</w:t>
      </w:r>
      <w:r w:rsidR="0048517A">
        <w:rPr>
          <w:rFonts w:cs="Arial"/>
          <w:bCs/>
        </w:rPr>
        <w:t>th</w:t>
      </w:r>
      <w:r>
        <w:rPr>
          <w:rFonts w:cs="Arial"/>
          <w:bCs/>
        </w:rPr>
        <w:t>in this report is compliant with the Council’s Contract Procedure Rules and</w:t>
      </w:r>
      <w:r w:rsidR="00BB0E92">
        <w:rPr>
          <w:rFonts w:cs="Arial"/>
          <w:bCs/>
        </w:rPr>
        <w:t xml:space="preserve"> </w:t>
      </w:r>
      <w:r w:rsidR="001F7D49">
        <w:rPr>
          <w:rFonts w:cs="Arial"/>
          <w:bCs/>
        </w:rPr>
        <w:t xml:space="preserve">is </w:t>
      </w:r>
      <w:r w:rsidR="00BB0E92">
        <w:rPr>
          <w:rFonts w:cs="Arial"/>
          <w:bCs/>
        </w:rPr>
        <w:t xml:space="preserve">a </w:t>
      </w:r>
      <w:r w:rsidR="001F7D49">
        <w:rPr>
          <w:rFonts w:cs="Arial"/>
          <w:bCs/>
        </w:rPr>
        <w:t xml:space="preserve">permissible </w:t>
      </w:r>
      <w:r w:rsidR="00BB0E92">
        <w:rPr>
          <w:rFonts w:cs="Arial"/>
          <w:bCs/>
        </w:rPr>
        <w:t xml:space="preserve">increase </w:t>
      </w:r>
      <w:r w:rsidR="001F7D49">
        <w:rPr>
          <w:rFonts w:cs="Arial"/>
          <w:bCs/>
        </w:rPr>
        <w:t>under</w:t>
      </w:r>
      <w:r>
        <w:rPr>
          <w:rFonts w:cs="Arial"/>
          <w:bCs/>
        </w:rPr>
        <w:t xml:space="preserve"> the Public Contract</w:t>
      </w:r>
      <w:r w:rsidR="0048517A">
        <w:rPr>
          <w:rFonts w:cs="Arial"/>
          <w:bCs/>
        </w:rPr>
        <w:t>s</w:t>
      </w:r>
      <w:r>
        <w:rPr>
          <w:rFonts w:cs="Arial"/>
          <w:bCs/>
        </w:rPr>
        <w:t xml:space="preserve"> Regulations 2015</w:t>
      </w:r>
      <w:r w:rsidR="00F27057">
        <w:rPr>
          <w:rFonts w:cs="Arial"/>
          <w:bCs/>
        </w:rPr>
        <w:t xml:space="preserve"> therefore the procurement team fully support the recommendations made in this report</w:t>
      </w:r>
    </w:p>
    <w:p w14:paraId="44413A6E" w14:textId="77777777" w:rsidR="00333FAA" w:rsidRDefault="00333FAA" w:rsidP="00A1211C">
      <w:pPr>
        <w:pStyle w:val="Heading3"/>
        <w:spacing w:before="480" w:after="240"/>
      </w:pPr>
      <w:r>
        <w:t>Legal Implications</w:t>
      </w:r>
    </w:p>
    <w:p w14:paraId="07508C1C" w14:textId="2BA79777" w:rsidR="00A436DF" w:rsidRPr="00A436DF" w:rsidRDefault="00A436DF" w:rsidP="00A436DF">
      <w:pPr>
        <w:rPr>
          <w:bCs/>
          <w:color w:val="000000" w:themeColor="text1"/>
        </w:rPr>
      </w:pPr>
      <w:r w:rsidRPr="00A436DF">
        <w:rPr>
          <w:bCs/>
          <w:color w:val="000000" w:themeColor="text1"/>
        </w:rPr>
        <w:t>The increase in the advertised contract value as part of the original procurement of this contract is around £232k, representing less than a 10% increase in the contract value. Therefore</w:t>
      </w:r>
      <w:r>
        <w:rPr>
          <w:bCs/>
          <w:color w:val="000000" w:themeColor="text1"/>
        </w:rPr>
        <w:t>,</w:t>
      </w:r>
      <w:r w:rsidRPr="00A436DF">
        <w:rPr>
          <w:bCs/>
          <w:color w:val="000000" w:themeColor="text1"/>
        </w:rPr>
        <w:t xml:space="preserve"> it is not a substantial modification of the contract under regulation 72 of The Public Contracts Regulations and is lawful.</w:t>
      </w:r>
    </w:p>
    <w:p w14:paraId="381BB5CF" w14:textId="77777777" w:rsidR="00A436DF" w:rsidRPr="00A436DF" w:rsidRDefault="00A436DF" w:rsidP="00A436DF">
      <w:pPr>
        <w:rPr>
          <w:bCs/>
          <w:color w:val="000000" w:themeColor="text1"/>
        </w:rPr>
      </w:pPr>
    </w:p>
    <w:p w14:paraId="1A1AA36A" w14:textId="77777777" w:rsidR="00A436DF" w:rsidRPr="00A436DF" w:rsidRDefault="00A436DF" w:rsidP="00A436DF">
      <w:pPr>
        <w:rPr>
          <w:bCs/>
          <w:color w:val="000000" w:themeColor="text1"/>
        </w:rPr>
      </w:pPr>
      <w:r w:rsidRPr="00A436DF">
        <w:rPr>
          <w:bCs/>
          <w:color w:val="000000" w:themeColor="text1"/>
        </w:rPr>
        <w:lastRenderedPageBreak/>
        <w:t>Additionally, the original contract terms expressly permit contract amendments and consequent increases to the contract sum.</w:t>
      </w:r>
    </w:p>
    <w:p w14:paraId="0AFBCB7D" w14:textId="77777777" w:rsidR="00A436DF" w:rsidRPr="00A436DF" w:rsidRDefault="00A436DF" w:rsidP="00A436DF">
      <w:pPr>
        <w:rPr>
          <w:bCs/>
          <w:color w:val="000000" w:themeColor="text1"/>
        </w:rPr>
      </w:pPr>
    </w:p>
    <w:p w14:paraId="0C3ED4BA" w14:textId="78BA33CD" w:rsidR="00177CD4" w:rsidRPr="00A436DF" w:rsidRDefault="00A436DF" w:rsidP="00A436DF">
      <w:pPr>
        <w:rPr>
          <w:bCs/>
          <w:color w:val="000000" w:themeColor="text1"/>
        </w:rPr>
      </w:pPr>
      <w:r w:rsidRPr="00A436DF">
        <w:rPr>
          <w:bCs/>
          <w:color w:val="000000" w:themeColor="text1"/>
        </w:rPr>
        <w:t>The Council’s internal governance procedures can be followed to document the increase in contract value.</w:t>
      </w:r>
    </w:p>
    <w:p w14:paraId="11F2AC04" w14:textId="1459E548" w:rsidR="00333FAA" w:rsidRDefault="00333FAA" w:rsidP="00A1211C">
      <w:pPr>
        <w:pStyle w:val="Heading3"/>
        <w:spacing w:before="480" w:after="240"/>
      </w:pPr>
      <w:r>
        <w:t>Financial Implications</w:t>
      </w:r>
    </w:p>
    <w:p w14:paraId="6DF7F60A" w14:textId="77777777" w:rsidR="00861392" w:rsidRDefault="00861392" w:rsidP="0054590F">
      <w:r>
        <w:t xml:space="preserve">The CCTV contract was awarded to DSSL Ltd to complete the fit out of the new CCTV room and to provide on-going support and maintenance service. The costs are fully funded from the approved capital programme and annual revenue budget in Parking Service. </w:t>
      </w:r>
    </w:p>
    <w:p w14:paraId="62CEEFEB" w14:textId="77777777" w:rsidR="00861392" w:rsidRDefault="00861392" w:rsidP="0054590F"/>
    <w:p w14:paraId="2DB7C4AD" w14:textId="4119D9CF" w:rsidR="00861392" w:rsidRDefault="00861392" w:rsidP="0054590F">
      <w:r>
        <w:t xml:space="preserve">As the current contract value only reflects the works in the tender specification, it does not accommodate any additional </w:t>
      </w:r>
      <w:r w:rsidR="00CC4B90">
        <w:t xml:space="preserve">CCTV related </w:t>
      </w:r>
      <w:r>
        <w:t>works that may be required during the contract period. The proposal</w:t>
      </w:r>
      <w:r w:rsidR="005C2BF2">
        <w:t xml:space="preserve"> of</w:t>
      </w:r>
      <w:r>
        <w:t xml:space="preserve"> increas</w:t>
      </w:r>
      <w:r w:rsidR="005C2BF2">
        <w:t>ing</w:t>
      </w:r>
      <w:r>
        <w:t xml:space="preserve"> the contract value by £100k per annum</w:t>
      </w:r>
      <w:r w:rsidR="005C2BF2">
        <w:t xml:space="preserve"> is to provide an allowance for ad hoc requests. There is no guarantee of spending to this value as each request is subject to funding availability of any project proposal.</w:t>
      </w:r>
    </w:p>
    <w:p w14:paraId="41D80CF8" w14:textId="750C0547" w:rsidR="00333FAA" w:rsidRDefault="00333FAA" w:rsidP="00A1211C">
      <w:pPr>
        <w:pStyle w:val="Heading3"/>
        <w:spacing w:before="480" w:after="240"/>
      </w:pPr>
      <w:r w:rsidRPr="004A2543">
        <w:t>Equalities implications</w:t>
      </w:r>
      <w:r w:rsidR="001C7E35">
        <w:t xml:space="preserve"> </w:t>
      </w:r>
      <w:r w:rsidRPr="00333FAA">
        <w:t>/</w:t>
      </w:r>
      <w:r w:rsidR="001C7E35">
        <w:t xml:space="preserve"> </w:t>
      </w:r>
      <w:r w:rsidRPr="00333FAA">
        <w:t>Public Sector Equality Duty</w:t>
      </w:r>
    </w:p>
    <w:p w14:paraId="69336A0E" w14:textId="7CBA4336" w:rsidR="004725F6" w:rsidRPr="00BD79DF" w:rsidRDefault="00BD79DF" w:rsidP="00BD79DF">
      <w:r>
        <w:t>None</w:t>
      </w:r>
    </w:p>
    <w:p w14:paraId="735D81F2" w14:textId="77777777" w:rsidR="00377569" w:rsidRPr="00AF31F7" w:rsidRDefault="00377569" w:rsidP="00AF31F7">
      <w:pPr>
        <w:pStyle w:val="Heading4"/>
        <w:spacing w:before="480"/>
        <w:rPr>
          <w:sz w:val="28"/>
          <w:szCs w:val="28"/>
        </w:rPr>
      </w:pPr>
      <w:r w:rsidRPr="00AF31F7">
        <w:rPr>
          <w:sz w:val="28"/>
          <w:szCs w:val="28"/>
        </w:rPr>
        <w:t>Council Priorities</w:t>
      </w:r>
    </w:p>
    <w:p w14:paraId="654F216A" w14:textId="77777777" w:rsidR="00377569" w:rsidRDefault="00377569" w:rsidP="00377569">
      <w:pPr>
        <w:rPr>
          <w:rFonts w:cs="Arial"/>
          <w:szCs w:val="24"/>
          <w:lang w:val="en-US"/>
        </w:rPr>
      </w:pPr>
    </w:p>
    <w:p w14:paraId="52A1E6F2" w14:textId="77777777" w:rsidR="00377569" w:rsidRPr="00CD57D8" w:rsidRDefault="00377569" w:rsidP="00377569">
      <w:pPr>
        <w:rPr>
          <w:rFonts w:cs="Arial"/>
          <w:szCs w:val="24"/>
          <w:lang w:val="en-US"/>
        </w:rPr>
      </w:pPr>
    </w:p>
    <w:p w14:paraId="094F179A" w14:textId="61F67776" w:rsidR="00377569" w:rsidRDefault="00377569" w:rsidP="009D4B13">
      <w:pPr>
        <w:pStyle w:val="StyleListParagraphBold"/>
        <w:numPr>
          <w:ilvl w:val="0"/>
          <w:numId w:val="6"/>
        </w:numPr>
      </w:pPr>
      <w:r w:rsidRPr="00752110">
        <w:t>A borough that is clean and safe</w:t>
      </w:r>
    </w:p>
    <w:p w14:paraId="2BB0302C" w14:textId="77777777" w:rsidR="00CB5984" w:rsidRDefault="00CB5984" w:rsidP="00CB5984">
      <w:pPr>
        <w:pStyle w:val="ListParagraph"/>
      </w:pPr>
    </w:p>
    <w:p w14:paraId="4751E44D" w14:textId="5C40CED9" w:rsidR="00CB5984" w:rsidRPr="00D361DE" w:rsidRDefault="002B11A3" w:rsidP="00CB5984">
      <w:pPr>
        <w:pStyle w:val="StyleListParagraphBold"/>
        <w:rPr>
          <w:b w:val="0"/>
          <w:bCs w:val="0"/>
        </w:rPr>
      </w:pPr>
      <w:r w:rsidRPr="00D361DE">
        <w:rPr>
          <w:b w:val="0"/>
          <w:bCs w:val="0"/>
        </w:rPr>
        <w:t>CCTV is a vital part in the capture and prevention of crime and antisocial behaviour</w:t>
      </w:r>
      <w:r w:rsidR="00E7327E" w:rsidRPr="00D361DE">
        <w:rPr>
          <w:b w:val="0"/>
          <w:bCs w:val="0"/>
        </w:rPr>
        <w:t xml:space="preserve">. </w:t>
      </w:r>
    </w:p>
    <w:p w14:paraId="5514D939" w14:textId="77777777" w:rsidR="00333FAA" w:rsidRDefault="00333FAA" w:rsidP="000B7C66">
      <w:pPr>
        <w:pStyle w:val="Heading2"/>
        <w:spacing w:before="480" w:after="240"/>
      </w:pPr>
      <w:r>
        <w:t>Section 3 - Statutory Officer Clearance</w:t>
      </w:r>
    </w:p>
    <w:p w14:paraId="3B5D52F9" w14:textId="15558789" w:rsidR="00A66326" w:rsidRPr="00A66326" w:rsidRDefault="00A66326" w:rsidP="00A66326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23323F">
        <w:rPr>
          <w:b/>
          <w:sz w:val="28"/>
        </w:rPr>
        <w:t>Dawn Calvert</w:t>
      </w:r>
    </w:p>
    <w:p w14:paraId="06450070" w14:textId="2E53BF3B" w:rsidR="00A66326" w:rsidRPr="00A66326" w:rsidRDefault="00A66326" w:rsidP="00A66326">
      <w:r w:rsidRPr="00A66326">
        <w:t>Signed by the Chief Financial Officer</w:t>
      </w:r>
    </w:p>
    <w:p w14:paraId="555021EF" w14:textId="13976339" w:rsidR="00A66326" w:rsidRPr="00A66326" w:rsidRDefault="00A66326" w:rsidP="00A66326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774A29">
        <w:rPr>
          <w:b/>
          <w:sz w:val="28"/>
        </w:rPr>
        <w:t>2</w:t>
      </w:r>
      <w:r w:rsidR="00774A29" w:rsidRPr="00786ECA">
        <w:rPr>
          <w:b/>
          <w:sz w:val="28"/>
          <w:vertAlign w:val="superscript"/>
        </w:rPr>
        <w:t>nd</w:t>
      </w:r>
      <w:r w:rsidR="00774A29">
        <w:rPr>
          <w:b/>
          <w:sz w:val="28"/>
        </w:rPr>
        <w:t xml:space="preserve"> June 2023</w:t>
      </w:r>
    </w:p>
    <w:p w14:paraId="7E329E85" w14:textId="6C8DC176" w:rsidR="00A66326" w:rsidRPr="00A66326" w:rsidRDefault="00A66326" w:rsidP="00A66326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23323F">
        <w:rPr>
          <w:b/>
          <w:sz w:val="28"/>
        </w:rPr>
        <w:t>Stephen Dorrian</w:t>
      </w:r>
    </w:p>
    <w:p w14:paraId="76F84634" w14:textId="1D40D0A1" w:rsidR="00A66326" w:rsidRPr="00A66326" w:rsidRDefault="00A66326" w:rsidP="00A66326">
      <w:r w:rsidRPr="00A66326">
        <w:t>Signed on behalf of the Monitoring Officer</w:t>
      </w:r>
    </w:p>
    <w:p w14:paraId="1AC0D358" w14:textId="594CA0C6" w:rsidR="00A66326" w:rsidRPr="003313EA" w:rsidRDefault="00A66326" w:rsidP="00A66326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BB607D">
        <w:rPr>
          <w:b/>
          <w:sz w:val="28"/>
        </w:rPr>
        <w:t>18</w:t>
      </w:r>
      <w:r w:rsidR="00BB607D" w:rsidRPr="00786ECA">
        <w:rPr>
          <w:b/>
          <w:sz w:val="28"/>
          <w:vertAlign w:val="superscript"/>
        </w:rPr>
        <w:t>th</w:t>
      </w:r>
      <w:r w:rsidR="00BB607D">
        <w:rPr>
          <w:b/>
          <w:sz w:val="28"/>
        </w:rPr>
        <w:t xml:space="preserve"> May 2023</w:t>
      </w:r>
    </w:p>
    <w:p w14:paraId="31D8FA55" w14:textId="25432BC1" w:rsidR="00BF5AFA" w:rsidRPr="00A66326" w:rsidRDefault="00BF5AFA" w:rsidP="00BF5AFA">
      <w:pPr>
        <w:rPr>
          <w:sz w:val="28"/>
        </w:rPr>
      </w:pPr>
      <w:r>
        <w:rPr>
          <w:b/>
          <w:sz w:val="28"/>
        </w:rPr>
        <w:t>Chief</w:t>
      </w:r>
      <w:r w:rsidRPr="00A66326">
        <w:rPr>
          <w:b/>
          <w:sz w:val="28"/>
        </w:rPr>
        <w:t xml:space="preserve"> Officer:  </w:t>
      </w:r>
      <w:r w:rsidR="0023323F">
        <w:rPr>
          <w:b/>
          <w:sz w:val="28"/>
        </w:rPr>
        <w:t>Dipti Patel</w:t>
      </w:r>
    </w:p>
    <w:p w14:paraId="6C086558" w14:textId="6DDEDC59" w:rsidR="00BF5AFA" w:rsidRPr="00A66326" w:rsidRDefault="00BF5AFA" w:rsidP="00BF5AFA">
      <w:r w:rsidRPr="00A66326">
        <w:t xml:space="preserve">Signed </w:t>
      </w:r>
      <w:r>
        <w:t>off by the Corporate Director</w:t>
      </w:r>
    </w:p>
    <w:p w14:paraId="5F67CDF0" w14:textId="578A29F6" w:rsidR="00BF5AFA" w:rsidRPr="00A66326" w:rsidRDefault="00BF5AFA" w:rsidP="00BF5AFA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13506">
        <w:rPr>
          <w:b/>
          <w:sz w:val="28"/>
        </w:rPr>
        <w:t>2</w:t>
      </w:r>
      <w:r w:rsidR="00813506" w:rsidRPr="00786ECA">
        <w:rPr>
          <w:b/>
          <w:sz w:val="28"/>
          <w:vertAlign w:val="superscript"/>
        </w:rPr>
        <w:t>nd</w:t>
      </w:r>
      <w:r w:rsidR="00813506">
        <w:rPr>
          <w:b/>
          <w:sz w:val="28"/>
        </w:rPr>
        <w:t xml:space="preserve"> June 2023</w:t>
      </w:r>
    </w:p>
    <w:p w14:paraId="2C546334" w14:textId="2F6E5A43" w:rsidR="00BF5AFA" w:rsidRPr="00A66326" w:rsidRDefault="00BF5AFA" w:rsidP="00BF5AFA">
      <w:pPr>
        <w:rPr>
          <w:sz w:val="28"/>
        </w:rPr>
      </w:pPr>
      <w:r>
        <w:rPr>
          <w:b/>
          <w:sz w:val="28"/>
        </w:rPr>
        <w:lastRenderedPageBreak/>
        <w:t>Head of Procurement</w:t>
      </w:r>
      <w:r w:rsidRPr="00A66326">
        <w:rPr>
          <w:b/>
          <w:sz w:val="28"/>
        </w:rPr>
        <w:t xml:space="preserve">:  </w:t>
      </w:r>
      <w:r w:rsidR="0023323F">
        <w:rPr>
          <w:b/>
          <w:sz w:val="28"/>
        </w:rPr>
        <w:t>Nimesh Mehta</w:t>
      </w:r>
    </w:p>
    <w:p w14:paraId="3C6E94C3" w14:textId="2F87CB9B" w:rsidR="00BF5AFA" w:rsidRPr="00A66326" w:rsidRDefault="00BF5AFA" w:rsidP="00BF5AFA">
      <w:r w:rsidRPr="00A66326">
        <w:t xml:space="preserve">Signed by the </w:t>
      </w:r>
      <w:r>
        <w:t>Head of Procurement</w:t>
      </w:r>
    </w:p>
    <w:p w14:paraId="5A683B65" w14:textId="043EF17A" w:rsidR="00BF5AFA" w:rsidRPr="003313EA" w:rsidRDefault="00BF5AFA" w:rsidP="00BF5AFA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A4D98">
        <w:rPr>
          <w:b/>
          <w:sz w:val="28"/>
        </w:rPr>
        <w:t>2</w:t>
      </w:r>
      <w:r w:rsidR="00DA4D98" w:rsidRPr="00786ECA">
        <w:rPr>
          <w:b/>
          <w:sz w:val="28"/>
          <w:vertAlign w:val="superscript"/>
        </w:rPr>
        <w:t>nd</w:t>
      </w:r>
      <w:r w:rsidR="00DA4D98">
        <w:rPr>
          <w:b/>
          <w:sz w:val="28"/>
        </w:rPr>
        <w:t xml:space="preserve"> May 2023</w:t>
      </w:r>
    </w:p>
    <w:p w14:paraId="113297A5" w14:textId="2DA7C659" w:rsidR="00BF5AFA" w:rsidRPr="00A66326" w:rsidRDefault="00BF5AFA" w:rsidP="00BF5AFA">
      <w:pPr>
        <w:rPr>
          <w:sz w:val="28"/>
        </w:rPr>
      </w:pPr>
      <w:r>
        <w:rPr>
          <w:b/>
          <w:sz w:val="28"/>
        </w:rPr>
        <w:t>Head of Internal Audit</w:t>
      </w:r>
      <w:r w:rsidRPr="00A66326">
        <w:rPr>
          <w:b/>
          <w:sz w:val="28"/>
        </w:rPr>
        <w:t xml:space="preserve">:  </w:t>
      </w:r>
      <w:r w:rsidR="0023323F">
        <w:rPr>
          <w:b/>
          <w:sz w:val="28"/>
        </w:rPr>
        <w:t>Neale Burnes</w:t>
      </w:r>
    </w:p>
    <w:p w14:paraId="5CF04A24" w14:textId="7D5D9B3F" w:rsidR="00BF5AFA" w:rsidRPr="00A66326" w:rsidRDefault="00BF5AFA" w:rsidP="00BF5AFA">
      <w:r w:rsidRPr="00A66326">
        <w:t>Signed on</w:t>
      </w:r>
      <w:r w:rsidR="0023323F">
        <w:t xml:space="preserve"> </w:t>
      </w:r>
      <w:r w:rsidRPr="00A66326">
        <w:t>beh</w:t>
      </w:r>
      <w:r w:rsidR="0023323F">
        <w:t xml:space="preserve">alf of the </w:t>
      </w:r>
      <w:r>
        <w:t>Head of Internal Audit</w:t>
      </w:r>
    </w:p>
    <w:p w14:paraId="065BF29C" w14:textId="44604C07" w:rsidR="00BF5AFA" w:rsidRPr="0080276E" w:rsidRDefault="00BF5AFA" w:rsidP="00BF5AFA">
      <w:pPr>
        <w:pStyle w:val="Heading2"/>
        <w:spacing w:after="240"/>
        <w:rPr>
          <w:rFonts w:ascii="Arial" w:hAnsi="Arial" w:cs="Times New Roman"/>
          <w:bCs w:val="0"/>
          <w:sz w:val="28"/>
          <w:szCs w:val="20"/>
        </w:rPr>
      </w:pPr>
      <w:r w:rsidRPr="0080276E">
        <w:rPr>
          <w:rFonts w:ascii="Arial" w:hAnsi="Arial" w:cs="Times New Roman"/>
          <w:bCs w:val="0"/>
          <w:sz w:val="28"/>
          <w:szCs w:val="20"/>
        </w:rPr>
        <w:t>Date:</w:t>
      </w:r>
      <w:r w:rsidR="00DA4D98" w:rsidRPr="0080276E">
        <w:rPr>
          <w:rFonts w:ascii="Arial" w:hAnsi="Arial" w:cs="Times New Roman"/>
          <w:bCs w:val="0"/>
          <w:sz w:val="28"/>
          <w:szCs w:val="20"/>
        </w:rPr>
        <w:t xml:space="preserve"> 6</w:t>
      </w:r>
      <w:r w:rsidR="0080276E" w:rsidRPr="0080276E">
        <w:rPr>
          <w:rFonts w:ascii="Arial" w:hAnsi="Arial" w:cs="Times New Roman"/>
          <w:bCs w:val="0"/>
          <w:sz w:val="28"/>
          <w:szCs w:val="20"/>
          <w:vertAlign w:val="superscript"/>
        </w:rPr>
        <w:t>th</w:t>
      </w:r>
      <w:r w:rsidR="0080276E">
        <w:rPr>
          <w:rFonts w:ascii="Arial" w:hAnsi="Arial" w:cs="Times New Roman"/>
          <w:bCs w:val="0"/>
          <w:sz w:val="28"/>
          <w:szCs w:val="20"/>
        </w:rPr>
        <w:t xml:space="preserve"> </w:t>
      </w:r>
      <w:r w:rsidR="00DA4D98" w:rsidRPr="0080276E">
        <w:rPr>
          <w:rFonts w:ascii="Arial" w:hAnsi="Arial" w:cs="Times New Roman"/>
          <w:bCs w:val="0"/>
          <w:sz w:val="28"/>
          <w:szCs w:val="20"/>
        </w:rPr>
        <w:t xml:space="preserve">June </w:t>
      </w:r>
      <w:r w:rsidR="00EC4313" w:rsidRPr="0080276E">
        <w:rPr>
          <w:rFonts w:ascii="Arial" w:hAnsi="Arial" w:cs="Times New Roman"/>
          <w:bCs w:val="0"/>
          <w:sz w:val="28"/>
          <w:szCs w:val="20"/>
        </w:rPr>
        <w:t>2</w:t>
      </w:r>
      <w:r w:rsidR="00DA4D98" w:rsidRPr="0080276E">
        <w:rPr>
          <w:rFonts w:ascii="Arial" w:hAnsi="Arial" w:cs="Times New Roman"/>
          <w:bCs w:val="0"/>
          <w:sz w:val="28"/>
          <w:szCs w:val="20"/>
        </w:rPr>
        <w:t>023</w:t>
      </w:r>
    </w:p>
    <w:p w14:paraId="45A19EC7" w14:textId="59434FDF" w:rsidR="003313EA" w:rsidRPr="00435B5D" w:rsidRDefault="003313EA" w:rsidP="00BF5AFA">
      <w:pPr>
        <w:pStyle w:val="Heading2"/>
        <w:spacing w:before="480" w:after="240"/>
      </w:pPr>
      <w:r>
        <w:t>Mandatory Checks</w:t>
      </w:r>
    </w:p>
    <w:p w14:paraId="64551188" w14:textId="0F1DFD47" w:rsidR="003313EA" w:rsidRPr="00A406F3" w:rsidRDefault="003313EA" w:rsidP="003313EA">
      <w:pPr>
        <w:pStyle w:val="Heading3"/>
        <w:ind w:left="0" w:firstLine="0"/>
        <w:jc w:val="left"/>
      </w:pPr>
      <w:r w:rsidRPr="003313EA">
        <w:t xml:space="preserve">Ward Councillors </w:t>
      </w:r>
      <w:r>
        <w:t xml:space="preserve">notified:  </w:t>
      </w:r>
      <w:r w:rsidRPr="00A406F3">
        <w:t>NO</w:t>
      </w:r>
      <w:r w:rsidRPr="00333FAA">
        <w:t xml:space="preserve"> as it impacts on all Wards</w:t>
      </w:r>
      <w:r w:rsidRPr="00A406F3">
        <w:t xml:space="preserve"> </w:t>
      </w:r>
    </w:p>
    <w:p w14:paraId="2A2D9472" w14:textId="694590A5" w:rsidR="003313EA" w:rsidRPr="00202D79" w:rsidRDefault="003313EA" w:rsidP="003313EA">
      <w:pPr>
        <w:pStyle w:val="Heading3"/>
        <w:spacing w:before="240"/>
        <w:rPr>
          <w:b w:val="0"/>
        </w:rPr>
      </w:pPr>
      <w:proofErr w:type="spellStart"/>
      <w:r w:rsidRPr="00202D79">
        <w:t>EqIA</w:t>
      </w:r>
      <w:proofErr w:type="spellEnd"/>
      <w:r w:rsidRPr="00202D79">
        <w:t xml:space="preserve"> carried out:</w:t>
      </w:r>
      <w:r>
        <w:t xml:space="preserve">  </w:t>
      </w:r>
      <w:r w:rsidRPr="00202D79">
        <w:t>NO</w:t>
      </w:r>
    </w:p>
    <w:p w14:paraId="777E11A3" w14:textId="77777777" w:rsidR="00A42D96" w:rsidRDefault="00A42D96" w:rsidP="003313EA">
      <w:pPr>
        <w:pStyle w:val="Infotext"/>
      </w:pPr>
    </w:p>
    <w:p w14:paraId="7F8E35F2" w14:textId="021840E4" w:rsidR="0065566A" w:rsidRPr="00202D79" w:rsidRDefault="0065566A" w:rsidP="003313EA">
      <w:pPr>
        <w:pStyle w:val="Infotext"/>
      </w:pPr>
      <w:r>
        <w:t xml:space="preserve">An </w:t>
      </w:r>
      <w:proofErr w:type="spellStart"/>
      <w:r>
        <w:t>EqIA</w:t>
      </w:r>
      <w:proofErr w:type="spellEnd"/>
      <w:r>
        <w:t xml:space="preserve"> has not required as </w:t>
      </w:r>
      <w:r w:rsidR="00D079AE">
        <w:t>this report seeks authority to amend an omission from a gateway 2 report regarding the non-gu</w:t>
      </w:r>
      <w:r w:rsidR="00C869CD">
        <w:t>a</w:t>
      </w:r>
      <w:r w:rsidR="00D079AE">
        <w:t xml:space="preserve">ranteed </w:t>
      </w:r>
      <w:r w:rsidR="00C869CD">
        <w:t>spend limits of an already awarded contract.</w:t>
      </w:r>
    </w:p>
    <w:p w14:paraId="41E16C55" w14:textId="77777777" w:rsidR="00333FAA" w:rsidRDefault="00333FAA" w:rsidP="00842757">
      <w:pPr>
        <w:pStyle w:val="Heading2"/>
        <w:spacing w:before="480" w:after="240"/>
      </w:pPr>
      <w:r>
        <w:t xml:space="preserve">Section </w:t>
      </w:r>
      <w:r w:rsidR="00A20113">
        <w:t>4</w:t>
      </w:r>
      <w:r>
        <w:t xml:space="preserve"> - Contact Details and Background Papers</w:t>
      </w:r>
    </w:p>
    <w:p w14:paraId="0005C0E4" w14:textId="6BD761EB" w:rsidR="00333FAA" w:rsidRPr="005808FB" w:rsidRDefault="00333FAA" w:rsidP="00CC18AC">
      <w:pPr>
        <w:pStyle w:val="Infotext"/>
        <w:spacing w:after="240"/>
        <w:rPr>
          <w:color w:val="FF0000"/>
        </w:rPr>
      </w:pPr>
      <w:r w:rsidRPr="004E47FC">
        <w:rPr>
          <w:b/>
        </w:rPr>
        <w:t xml:space="preserve">Contact:  </w:t>
      </w:r>
      <w:r w:rsidR="00092DE4" w:rsidRPr="00054892">
        <w:rPr>
          <w:color w:val="000000" w:themeColor="text1"/>
        </w:rPr>
        <w:t>Ian Slaney</w:t>
      </w:r>
      <w:r w:rsidR="005808FB" w:rsidRPr="00054892">
        <w:rPr>
          <w:color w:val="000000" w:themeColor="text1"/>
        </w:rPr>
        <w:t xml:space="preserve">, </w:t>
      </w:r>
      <w:r w:rsidR="00092DE4" w:rsidRPr="00054892">
        <w:rPr>
          <w:color w:val="000000" w:themeColor="text1"/>
        </w:rPr>
        <w:t>Head of Parking and Network Management</w:t>
      </w:r>
      <w:r w:rsidR="005808FB" w:rsidRPr="00054892">
        <w:rPr>
          <w:color w:val="000000" w:themeColor="text1"/>
        </w:rPr>
        <w:t xml:space="preserve">, </w:t>
      </w:r>
      <w:r w:rsidR="00092DE4" w:rsidRPr="00054892">
        <w:rPr>
          <w:color w:val="000000" w:themeColor="text1"/>
        </w:rPr>
        <w:t>020</w:t>
      </w:r>
      <w:r w:rsidR="00964ABB" w:rsidRPr="00054892">
        <w:rPr>
          <w:color w:val="000000" w:themeColor="text1"/>
        </w:rPr>
        <w:t xml:space="preserve"> </w:t>
      </w:r>
      <w:r w:rsidR="00092DE4" w:rsidRPr="00054892">
        <w:rPr>
          <w:color w:val="000000" w:themeColor="text1"/>
        </w:rPr>
        <w:t>8</w:t>
      </w:r>
      <w:r w:rsidR="00964ABB" w:rsidRPr="00054892">
        <w:rPr>
          <w:color w:val="000000" w:themeColor="text1"/>
        </w:rPr>
        <w:t>424 1829</w:t>
      </w:r>
      <w:r w:rsidR="00B54AFA" w:rsidRPr="00054892">
        <w:rPr>
          <w:color w:val="000000" w:themeColor="text1"/>
        </w:rPr>
        <w:t>.</w:t>
      </w:r>
      <w:r w:rsidR="005808FB" w:rsidRPr="00054892">
        <w:rPr>
          <w:color w:val="000000" w:themeColor="text1"/>
        </w:rPr>
        <w:t xml:space="preserve"> </w:t>
      </w:r>
      <w:hyperlink r:id="rId13" w:history="1">
        <w:r w:rsidR="0080276E" w:rsidRPr="007940DC">
          <w:rPr>
            <w:rStyle w:val="Hyperlink"/>
          </w:rPr>
          <w:t>Ian.slaney@harrow.gov.uk</w:t>
        </w:r>
      </w:hyperlink>
      <w:r w:rsidR="0080276E">
        <w:rPr>
          <w:color w:val="000000" w:themeColor="text1"/>
        </w:rPr>
        <w:t xml:space="preserve"> </w:t>
      </w:r>
    </w:p>
    <w:p w14:paraId="77C58D4B" w14:textId="325D1569" w:rsidR="00333FAA" w:rsidRDefault="00333FAA" w:rsidP="00CC18AC">
      <w:pPr>
        <w:pStyle w:val="Infotext"/>
        <w:spacing w:after="240"/>
        <w:rPr>
          <w:b/>
        </w:rPr>
      </w:pPr>
      <w:r w:rsidRPr="004E47FC">
        <w:rPr>
          <w:b/>
        </w:rPr>
        <w:t xml:space="preserve">Background Papers: </w:t>
      </w:r>
      <w:r w:rsidR="005808FB">
        <w:rPr>
          <w:b/>
        </w:rPr>
        <w:t xml:space="preserve"> </w:t>
      </w:r>
      <w:r w:rsidR="00EC4313" w:rsidRPr="0080276E">
        <w:rPr>
          <w:bCs/>
        </w:rPr>
        <w:t>None</w:t>
      </w:r>
    </w:p>
    <w:p w14:paraId="7C8FEB52" w14:textId="020AE3C6" w:rsidR="00842757" w:rsidRPr="007C0DC3" w:rsidRDefault="00842757" w:rsidP="00842757">
      <w:pPr>
        <w:pStyle w:val="Infotext"/>
        <w:spacing w:before="480"/>
        <w:rPr>
          <w:rFonts w:ascii="Arial Black" w:hAnsi="Arial Black"/>
        </w:rPr>
      </w:pPr>
      <w:r>
        <w:rPr>
          <w:rFonts w:ascii="Arial Black" w:hAnsi="Arial Black"/>
        </w:rPr>
        <w:t>Call-in w</w:t>
      </w:r>
      <w:r w:rsidRPr="007C0DC3">
        <w:rPr>
          <w:rFonts w:ascii="Arial Black" w:hAnsi="Arial Black"/>
        </w:rPr>
        <w:t>aived by the Chair of Overview and Scrutiny Committee</w:t>
      </w:r>
      <w:r w:rsidR="0023323F">
        <w:rPr>
          <w:rFonts w:ascii="Arial Black" w:hAnsi="Arial Black"/>
        </w:rPr>
        <w:t xml:space="preserve"> - NO</w:t>
      </w:r>
    </w:p>
    <w:sectPr w:rsidR="00842757" w:rsidRPr="007C0DC3" w:rsidSect="001614E0">
      <w:headerReference w:type="default" r:id="rId14"/>
      <w:headerReference w:type="first" r:id="rId15"/>
      <w:footerReference w:type="first" r:id="rId16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DC3B" w14:textId="77777777" w:rsidR="005577CC" w:rsidRDefault="005577CC">
      <w:r>
        <w:separator/>
      </w:r>
    </w:p>
  </w:endnote>
  <w:endnote w:type="continuationSeparator" w:id="0">
    <w:p w14:paraId="01E1BC93" w14:textId="77777777" w:rsidR="005577CC" w:rsidRDefault="005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77777777" w:rsidR="00952CEF" w:rsidRPr="004F56C5" w:rsidRDefault="00952CEF" w:rsidP="004F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FE27" w14:textId="77777777" w:rsidR="005577CC" w:rsidRDefault="005577CC">
      <w:r>
        <w:separator/>
      </w:r>
    </w:p>
  </w:footnote>
  <w:footnote w:type="continuationSeparator" w:id="0">
    <w:p w14:paraId="0599385C" w14:textId="77777777" w:rsidR="005577CC" w:rsidRDefault="0055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77777777" w:rsidR="00952CEF" w:rsidRDefault="0095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165"/>
    <w:multiLevelType w:val="hybridMultilevel"/>
    <w:tmpl w:val="B37E7CEA"/>
    <w:lvl w:ilvl="0" w:tplc="29203C7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4E23AE"/>
    <w:multiLevelType w:val="multilevel"/>
    <w:tmpl w:val="9D008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56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172940"/>
    <w:multiLevelType w:val="hybridMultilevel"/>
    <w:tmpl w:val="598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8718">
    <w:abstractNumId w:val="1"/>
  </w:num>
  <w:num w:numId="2" w16cid:durableId="618488079">
    <w:abstractNumId w:val="2"/>
  </w:num>
  <w:num w:numId="3" w16cid:durableId="1216047276">
    <w:abstractNumId w:val="0"/>
  </w:num>
  <w:num w:numId="4" w16cid:durableId="1257133675">
    <w:abstractNumId w:val="6"/>
  </w:num>
  <w:num w:numId="5" w16cid:durableId="1099134249">
    <w:abstractNumId w:val="4"/>
  </w:num>
  <w:num w:numId="6" w16cid:durableId="346717065">
    <w:abstractNumId w:val="3"/>
  </w:num>
  <w:num w:numId="7" w16cid:durableId="124599100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0388D"/>
    <w:rsid w:val="000043B1"/>
    <w:rsid w:val="000077B3"/>
    <w:rsid w:val="00014354"/>
    <w:rsid w:val="00015161"/>
    <w:rsid w:val="0001704E"/>
    <w:rsid w:val="00026E48"/>
    <w:rsid w:val="00035EDD"/>
    <w:rsid w:val="0004029A"/>
    <w:rsid w:val="000474E3"/>
    <w:rsid w:val="00054892"/>
    <w:rsid w:val="0005496C"/>
    <w:rsid w:val="00055981"/>
    <w:rsid w:val="0006034E"/>
    <w:rsid w:val="0006099B"/>
    <w:rsid w:val="00063783"/>
    <w:rsid w:val="00064117"/>
    <w:rsid w:val="00070B1E"/>
    <w:rsid w:val="00071FE5"/>
    <w:rsid w:val="0007347F"/>
    <w:rsid w:val="00073765"/>
    <w:rsid w:val="00074A90"/>
    <w:rsid w:val="000824E9"/>
    <w:rsid w:val="00083EE8"/>
    <w:rsid w:val="00086451"/>
    <w:rsid w:val="00087447"/>
    <w:rsid w:val="000929A6"/>
    <w:rsid w:val="00092DE4"/>
    <w:rsid w:val="00095FA1"/>
    <w:rsid w:val="000A3411"/>
    <w:rsid w:val="000B4A30"/>
    <w:rsid w:val="000B5015"/>
    <w:rsid w:val="000B788F"/>
    <w:rsid w:val="000B7C66"/>
    <w:rsid w:val="000D4E36"/>
    <w:rsid w:val="000D5625"/>
    <w:rsid w:val="000E3495"/>
    <w:rsid w:val="000E62FE"/>
    <w:rsid w:val="000F05A9"/>
    <w:rsid w:val="001014C2"/>
    <w:rsid w:val="00105B8A"/>
    <w:rsid w:val="00110992"/>
    <w:rsid w:val="0011228C"/>
    <w:rsid w:val="001138DC"/>
    <w:rsid w:val="001161E4"/>
    <w:rsid w:val="00125A26"/>
    <w:rsid w:val="0013058E"/>
    <w:rsid w:val="00131960"/>
    <w:rsid w:val="00145F35"/>
    <w:rsid w:val="001472A8"/>
    <w:rsid w:val="0015376F"/>
    <w:rsid w:val="00153AD1"/>
    <w:rsid w:val="001614E0"/>
    <w:rsid w:val="0016774C"/>
    <w:rsid w:val="00170C46"/>
    <w:rsid w:val="00171BD8"/>
    <w:rsid w:val="00172F03"/>
    <w:rsid w:val="001740E7"/>
    <w:rsid w:val="0017653E"/>
    <w:rsid w:val="0017665C"/>
    <w:rsid w:val="00177CD4"/>
    <w:rsid w:val="00182B01"/>
    <w:rsid w:val="001840D2"/>
    <w:rsid w:val="0018604B"/>
    <w:rsid w:val="0018652F"/>
    <w:rsid w:val="001923D2"/>
    <w:rsid w:val="001966D7"/>
    <w:rsid w:val="001A378C"/>
    <w:rsid w:val="001B27B0"/>
    <w:rsid w:val="001B52A7"/>
    <w:rsid w:val="001C3B29"/>
    <w:rsid w:val="001C4288"/>
    <w:rsid w:val="001C4D2E"/>
    <w:rsid w:val="001C7E35"/>
    <w:rsid w:val="001D3ADD"/>
    <w:rsid w:val="001E3C06"/>
    <w:rsid w:val="001E573E"/>
    <w:rsid w:val="001F0037"/>
    <w:rsid w:val="001F0BE9"/>
    <w:rsid w:val="001F3411"/>
    <w:rsid w:val="001F7D49"/>
    <w:rsid w:val="002017F9"/>
    <w:rsid w:val="00202D79"/>
    <w:rsid w:val="00205D2F"/>
    <w:rsid w:val="00215D13"/>
    <w:rsid w:val="00215E8F"/>
    <w:rsid w:val="00221A93"/>
    <w:rsid w:val="002270E7"/>
    <w:rsid w:val="00231986"/>
    <w:rsid w:val="00231BF7"/>
    <w:rsid w:val="002322BB"/>
    <w:rsid w:val="0023323F"/>
    <w:rsid w:val="00244D74"/>
    <w:rsid w:val="00251254"/>
    <w:rsid w:val="00252E85"/>
    <w:rsid w:val="00253A04"/>
    <w:rsid w:val="002548D1"/>
    <w:rsid w:val="0026410A"/>
    <w:rsid w:val="0026633E"/>
    <w:rsid w:val="0027283B"/>
    <w:rsid w:val="00276012"/>
    <w:rsid w:val="002768FE"/>
    <w:rsid w:val="0028019B"/>
    <w:rsid w:val="00282E73"/>
    <w:rsid w:val="00283CAB"/>
    <w:rsid w:val="0028525A"/>
    <w:rsid w:val="00285603"/>
    <w:rsid w:val="00293265"/>
    <w:rsid w:val="00293DDA"/>
    <w:rsid w:val="00295581"/>
    <w:rsid w:val="002971D4"/>
    <w:rsid w:val="002A3FEF"/>
    <w:rsid w:val="002A4ED2"/>
    <w:rsid w:val="002B0F83"/>
    <w:rsid w:val="002B11A3"/>
    <w:rsid w:val="002B36F8"/>
    <w:rsid w:val="002B4355"/>
    <w:rsid w:val="002B54A6"/>
    <w:rsid w:val="002B5B67"/>
    <w:rsid w:val="002B5BDC"/>
    <w:rsid w:val="002C182F"/>
    <w:rsid w:val="002C4B6C"/>
    <w:rsid w:val="002D5D06"/>
    <w:rsid w:val="002E1C00"/>
    <w:rsid w:val="002E2B6E"/>
    <w:rsid w:val="002E3D74"/>
    <w:rsid w:val="002E4B17"/>
    <w:rsid w:val="002E7297"/>
    <w:rsid w:val="002F3EE9"/>
    <w:rsid w:val="003070C2"/>
    <w:rsid w:val="00307BDF"/>
    <w:rsid w:val="00307F76"/>
    <w:rsid w:val="003127A5"/>
    <w:rsid w:val="00321FBB"/>
    <w:rsid w:val="00324C45"/>
    <w:rsid w:val="00330832"/>
    <w:rsid w:val="003313EA"/>
    <w:rsid w:val="00333FAA"/>
    <w:rsid w:val="003355D7"/>
    <w:rsid w:val="0033597E"/>
    <w:rsid w:val="003410F7"/>
    <w:rsid w:val="00342090"/>
    <w:rsid w:val="003455A8"/>
    <w:rsid w:val="003558AD"/>
    <w:rsid w:val="003610A8"/>
    <w:rsid w:val="003615B7"/>
    <w:rsid w:val="003616E8"/>
    <w:rsid w:val="003618BE"/>
    <w:rsid w:val="0036201C"/>
    <w:rsid w:val="00362A89"/>
    <w:rsid w:val="003754C4"/>
    <w:rsid w:val="00376768"/>
    <w:rsid w:val="00377569"/>
    <w:rsid w:val="00380F87"/>
    <w:rsid w:val="00397EE0"/>
    <w:rsid w:val="003A2C2C"/>
    <w:rsid w:val="003A68BE"/>
    <w:rsid w:val="003C00B4"/>
    <w:rsid w:val="003C270D"/>
    <w:rsid w:val="003C5777"/>
    <w:rsid w:val="003D3007"/>
    <w:rsid w:val="003D3D9E"/>
    <w:rsid w:val="003F200F"/>
    <w:rsid w:val="003F3AFD"/>
    <w:rsid w:val="003F51FB"/>
    <w:rsid w:val="003F5AE3"/>
    <w:rsid w:val="003F5F91"/>
    <w:rsid w:val="003F7A0D"/>
    <w:rsid w:val="004076C8"/>
    <w:rsid w:val="00411668"/>
    <w:rsid w:val="004126F2"/>
    <w:rsid w:val="0041359F"/>
    <w:rsid w:val="004207E3"/>
    <w:rsid w:val="00421A4C"/>
    <w:rsid w:val="004238C2"/>
    <w:rsid w:val="00425B2A"/>
    <w:rsid w:val="0042657F"/>
    <w:rsid w:val="00426BFF"/>
    <w:rsid w:val="00431D09"/>
    <w:rsid w:val="0043251C"/>
    <w:rsid w:val="00435B5D"/>
    <w:rsid w:val="004363F7"/>
    <w:rsid w:val="00442728"/>
    <w:rsid w:val="00442F25"/>
    <w:rsid w:val="0044525C"/>
    <w:rsid w:val="004553F1"/>
    <w:rsid w:val="00471C1F"/>
    <w:rsid w:val="004725F6"/>
    <w:rsid w:val="004809FA"/>
    <w:rsid w:val="0048517A"/>
    <w:rsid w:val="004956C2"/>
    <w:rsid w:val="004A2398"/>
    <w:rsid w:val="004B4B48"/>
    <w:rsid w:val="004B56E1"/>
    <w:rsid w:val="004B698D"/>
    <w:rsid w:val="004C2D09"/>
    <w:rsid w:val="004C48D1"/>
    <w:rsid w:val="004C4A75"/>
    <w:rsid w:val="004C7254"/>
    <w:rsid w:val="004D2DA0"/>
    <w:rsid w:val="004D36B1"/>
    <w:rsid w:val="004E14A4"/>
    <w:rsid w:val="004E3F1E"/>
    <w:rsid w:val="004E482B"/>
    <w:rsid w:val="004E7C25"/>
    <w:rsid w:val="004F54BD"/>
    <w:rsid w:val="004F56C5"/>
    <w:rsid w:val="005010BA"/>
    <w:rsid w:val="0050288F"/>
    <w:rsid w:val="00503252"/>
    <w:rsid w:val="00505A48"/>
    <w:rsid w:val="00506185"/>
    <w:rsid w:val="005272FF"/>
    <w:rsid w:val="005354D0"/>
    <w:rsid w:val="0054172C"/>
    <w:rsid w:val="0054174B"/>
    <w:rsid w:val="0054590F"/>
    <w:rsid w:val="005459EC"/>
    <w:rsid w:val="00556102"/>
    <w:rsid w:val="005577CC"/>
    <w:rsid w:val="00563EA4"/>
    <w:rsid w:val="00563FE8"/>
    <w:rsid w:val="0056580E"/>
    <w:rsid w:val="00567EC1"/>
    <w:rsid w:val="005718B5"/>
    <w:rsid w:val="005808FB"/>
    <w:rsid w:val="005811F8"/>
    <w:rsid w:val="00582605"/>
    <w:rsid w:val="00591016"/>
    <w:rsid w:val="00596CDC"/>
    <w:rsid w:val="005A1DAE"/>
    <w:rsid w:val="005B1485"/>
    <w:rsid w:val="005B3F67"/>
    <w:rsid w:val="005B5EBA"/>
    <w:rsid w:val="005B7CB2"/>
    <w:rsid w:val="005C2A5B"/>
    <w:rsid w:val="005C2BF2"/>
    <w:rsid w:val="005C5B09"/>
    <w:rsid w:val="005D1F1A"/>
    <w:rsid w:val="005D34CB"/>
    <w:rsid w:val="005D3F5F"/>
    <w:rsid w:val="005D548F"/>
    <w:rsid w:val="005D56D1"/>
    <w:rsid w:val="005D6EF5"/>
    <w:rsid w:val="005E3A10"/>
    <w:rsid w:val="005E7509"/>
    <w:rsid w:val="005F4AA7"/>
    <w:rsid w:val="00601D7F"/>
    <w:rsid w:val="00602E2C"/>
    <w:rsid w:val="006030DB"/>
    <w:rsid w:val="00604EA7"/>
    <w:rsid w:val="00605A4C"/>
    <w:rsid w:val="006153E6"/>
    <w:rsid w:val="0061675F"/>
    <w:rsid w:val="00622B96"/>
    <w:rsid w:val="006257FD"/>
    <w:rsid w:val="00631C1C"/>
    <w:rsid w:val="00645B8B"/>
    <w:rsid w:val="00646C1D"/>
    <w:rsid w:val="00647B8D"/>
    <w:rsid w:val="00653D2A"/>
    <w:rsid w:val="00655044"/>
    <w:rsid w:val="0065566A"/>
    <w:rsid w:val="00661A92"/>
    <w:rsid w:val="00666922"/>
    <w:rsid w:val="00670F17"/>
    <w:rsid w:val="006710C7"/>
    <w:rsid w:val="00682282"/>
    <w:rsid w:val="00696A83"/>
    <w:rsid w:val="006A6F63"/>
    <w:rsid w:val="006B0F13"/>
    <w:rsid w:val="006B1310"/>
    <w:rsid w:val="006C580A"/>
    <w:rsid w:val="006D1E69"/>
    <w:rsid w:val="006D5EF8"/>
    <w:rsid w:val="006D7EC3"/>
    <w:rsid w:val="006E436A"/>
    <w:rsid w:val="006E464A"/>
    <w:rsid w:val="006E63C9"/>
    <w:rsid w:val="006E745E"/>
    <w:rsid w:val="006E757F"/>
    <w:rsid w:val="006F057C"/>
    <w:rsid w:val="006F22DA"/>
    <w:rsid w:val="006F2EB3"/>
    <w:rsid w:val="006F359C"/>
    <w:rsid w:val="006F58A0"/>
    <w:rsid w:val="007112D1"/>
    <w:rsid w:val="007116B1"/>
    <w:rsid w:val="00714BEE"/>
    <w:rsid w:val="00714DB8"/>
    <w:rsid w:val="00715BF2"/>
    <w:rsid w:val="00720420"/>
    <w:rsid w:val="00721215"/>
    <w:rsid w:val="007249D7"/>
    <w:rsid w:val="007359CA"/>
    <w:rsid w:val="00737F36"/>
    <w:rsid w:val="007400CF"/>
    <w:rsid w:val="007404C9"/>
    <w:rsid w:val="0074640C"/>
    <w:rsid w:val="00761C54"/>
    <w:rsid w:val="00774A29"/>
    <w:rsid w:val="00781F50"/>
    <w:rsid w:val="007828AC"/>
    <w:rsid w:val="00786ECA"/>
    <w:rsid w:val="007944AC"/>
    <w:rsid w:val="007A107B"/>
    <w:rsid w:val="007A14F4"/>
    <w:rsid w:val="007B23FC"/>
    <w:rsid w:val="007B2D00"/>
    <w:rsid w:val="007C101A"/>
    <w:rsid w:val="007D0C1D"/>
    <w:rsid w:val="007D2000"/>
    <w:rsid w:val="007D2332"/>
    <w:rsid w:val="007D27D6"/>
    <w:rsid w:val="007D4DBF"/>
    <w:rsid w:val="007D57AF"/>
    <w:rsid w:val="007E306D"/>
    <w:rsid w:val="007E4732"/>
    <w:rsid w:val="007E4BA4"/>
    <w:rsid w:val="007E6D09"/>
    <w:rsid w:val="007F004E"/>
    <w:rsid w:val="007F0E02"/>
    <w:rsid w:val="007F335A"/>
    <w:rsid w:val="00800323"/>
    <w:rsid w:val="0080276E"/>
    <w:rsid w:val="00803104"/>
    <w:rsid w:val="00805B30"/>
    <w:rsid w:val="00810105"/>
    <w:rsid w:val="00810E6C"/>
    <w:rsid w:val="00812901"/>
    <w:rsid w:val="00813506"/>
    <w:rsid w:val="00815EF1"/>
    <w:rsid w:val="00826B9A"/>
    <w:rsid w:val="00827764"/>
    <w:rsid w:val="00835758"/>
    <w:rsid w:val="00840A0F"/>
    <w:rsid w:val="00840D6C"/>
    <w:rsid w:val="0084266B"/>
    <w:rsid w:val="00842757"/>
    <w:rsid w:val="00843CC2"/>
    <w:rsid w:val="00851045"/>
    <w:rsid w:val="00851CBF"/>
    <w:rsid w:val="0085266D"/>
    <w:rsid w:val="008530B9"/>
    <w:rsid w:val="008537F9"/>
    <w:rsid w:val="00861392"/>
    <w:rsid w:val="008636D0"/>
    <w:rsid w:val="0087201A"/>
    <w:rsid w:val="008740E0"/>
    <w:rsid w:val="00877056"/>
    <w:rsid w:val="00894759"/>
    <w:rsid w:val="0089543B"/>
    <w:rsid w:val="008A3A09"/>
    <w:rsid w:val="008A5681"/>
    <w:rsid w:val="008A5AA0"/>
    <w:rsid w:val="008B1FC9"/>
    <w:rsid w:val="008B3958"/>
    <w:rsid w:val="008B485B"/>
    <w:rsid w:val="008D0188"/>
    <w:rsid w:val="008D7226"/>
    <w:rsid w:val="008E224D"/>
    <w:rsid w:val="008E46EA"/>
    <w:rsid w:val="008F1995"/>
    <w:rsid w:val="00900767"/>
    <w:rsid w:val="009059C9"/>
    <w:rsid w:val="00906448"/>
    <w:rsid w:val="00910A29"/>
    <w:rsid w:val="00911213"/>
    <w:rsid w:val="00916D80"/>
    <w:rsid w:val="00920C3A"/>
    <w:rsid w:val="009219D3"/>
    <w:rsid w:val="0092370A"/>
    <w:rsid w:val="0092530B"/>
    <w:rsid w:val="009302DA"/>
    <w:rsid w:val="00931BD6"/>
    <w:rsid w:val="009341A6"/>
    <w:rsid w:val="00940943"/>
    <w:rsid w:val="0094208C"/>
    <w:rsid w:val="00942EA4"/>
    <w:rsid w:val="00942F17"/>
    <w:rsid w:val="00943236"/>
    <w:rsid w:val="00952CEF"/>
    <w:rsid w:val="00955421"/>
    <w:rsid w:val="00955E49"/>
    <w:rsid w:val="00963BDB"/>
    <w:rsid w:val="00964ABB"/>
    <w:rsid w:val="0097737B"/>
    <w:rsid w:val="00990E9C"/>
    <w:rsid w:val="00992460"/>
    <w:rsid w:val="00994542"/>
    <w:rsid w:val="00994908"/>
    <w:rsid w:val="009A276E"/>
    <w:rsid w:val="009A2E3E"/>
    <w:rsid w:val="009B160B"/>
    <w:rsid w:val="009B1C7D"/>
    <w:rsid w:val="009B3EFE"/>
    <w:rsid w:val="009C237B"/>
    <w:rsid w:val="009C35AA"/>
    <w:rsid w:val="009C3672"/>
    <w:rsid w:val="009C4DD1"/>
    <w:rsid w:val="009C6643"/>
    <w:rsid w:val="009D17AE"/>
    <w:rsid w:val="009D2529"/>
    <w:rsid w:val="009D4B13"/>
    <w:rsid w:val="009D4ED5"/>
    <w:rsid w:val="009E5A93"/>
    <w:rsid w:val="009F3154"/>
    <w:rsid w:val="009F457C"/>
    <w:rsid w:val="009F7185"/>
    <w:rsid w:val="00A00F60"/>
    <w:rsid w:val="00A03EDC"/>
    <w:rsid w:val="00A076BC"/>
    <w:rsid w:val="00A10606"/>
    <w:rsid w:val="00A1211C"/>
    <w:rsid w:val="00A15FFD"/>
    <w:rsid w:val="00A20113"/>
    <w:rsid w:val="00A20D78"/>
    <w:rsid w:val="00A20FFD"/>
    <w:rsid w:val="00A21BEC"/>
    <w:rsid w:val="00A2215F"/>
    <w:rsid w:val="00A22839"/>
    <w:rsid w:val="00A23E19"/>
    <w:rsid w:val="00A276C9"/>
    <w:rsid w:val="00A304D3"/>
    <w:rsid w:val="00A31C3F"/>
    <w:rsid w:val="00A33185"/>
    <w:rsid w:val="00A33228"/>
    <w:rsid w:val="00A40DD5"/>
    <w:rsid w:val="00A4201C"/>
    <w:rsid w:val="00A42D96"/>
    <w:rsid w:val="00A436DF"/>
    <w:rsid w:val="00A478AD"/>
    <w:rsid w:val="00A53B04"/>
    <w:rsid w:val="00A572FF"/>
    <w:rsid w:val="00A661F4"/>
    <w:rsid w:val="00A66326"/>
    <w:rsid w:val="00A70FC1"/>
    <w:rsid w:val="00A7271A"/>
    <w:rsid w:val="00A74D79"/>
    <w:rsid w:val="00A776CE"/>
    <w:rsid w:val="00A803C8"/>
    <w:rsid w:val="00A81E19"/>
    <w:rsid w:val="00A8216A"/>
    <w:rsid w:val="00A82B03"/>
    <w:rsid w:val="00A836D7"/>
    <w:rsid w:val="00A86652"/>
    <w:rsid w:val="00A941DB"/>
    <w:rsid w:val="00A9723B"/>
    <w:rsid w:val="00AB0976"/>
    <w:rsid w:val="00AB0A97"/>
    <w:rsid w:val="00AB795F"/>
    <w:rsid w:val="00AC12E2"/>
    <w:rsid w:val="00AC6312"/>
    <w:rsid w:val="00AD1E77"/>
    <w:rsid w:val="00AD6D80"/>
    <w:rsid w:val="00AE05AB"/>
    <w:rsid w:val="00AE0EE5"/>
    <w:rsid w:val="00AE4E47"/>
    <w:rsid w:val="00AF31F7"/>
    <w:rsid w:val="00AF7CE4"/>
    <w:rsid w:val="00B0033E"/>
    <w:rsid w:val="00B008A4"/>
    <w:rsid w:val="00B02A42"/>
    <w:rsid w:val="00B04216"/>
    <w:rsid w:val="00B064BA"/>
    <w:rsid w:val="00B1160D"/>
    <w:rsid w:val="00B139FB"/>
    <w:rsid w:val="00B152A1"/>
    <w:rsid w:val="00B225B8"/>
    <w:rsid w:val="00B23197"/>
    <w:rsid w:val="00B35E65"/>
    <w:rsid w:val="00B43F27"/>
    <w:rsid w:val="00B444E6"/>
    <w:rsid w:val="00B52011"/>
    <w:rsid w:val="00B52DE5"/>
    <w:rsid w:val="00B52EF1"/>
    <w:rsid w:val="00B53EFF"/>
    <w:rsid w:val="00B54AFA"/>
    <w:rsid w:val="00B61CD3"/>
    <w:rsid w:val="00B63543"/>
    <w:rsid w:val="00B653C8"/>
    <w:rsid w:val="00B671A4"/>
    <w:rsid w:val="00B801DA"/>
    <w:rsid w:val="00B804E8"/>
    <w:rsid w:val="00B80CEA"/>
    <w:rsid w:val="00B87042"/>
    <w:rsid w:val="00B87105"/>
    <w:rsid w:val="00BA0451"/>
    <w:rsid w:val="00BA3C4B"/>
    <w:rsid w:val="00BA6C33"/>
    <w:rsid w:val="00BB0CC4"/>
    <w:rsid w:val="00BB0E92"/>
    <w:rsid w:val="00BB5E91"/>
    <w:rsid w:val="00BB607D"/>
    <w:rsid w:val="00BC206C"/>
    <w:rsid w:val="00BC3372"/>
    <w:rsid w:val="00BC431A"/>
    <w:rsid w:val="00BC7D25"/>
    <w:rsid w:val="00BD1396"/>
    <w:rsid w:val="00BD79DF"/>
    <w:rsid w:val="00BD7E8B"/>
    <w:rsid w:val="00BF5926"/>
    <w:rsid w:val="00BF5AFA"/>
    <w:rsid w:val="00C006B2"/>
    <w:rsid w:val="00C01A35"/>
    <w:rsid w:val="00C03110"/>
    <w:rsid w:val="00C03772"/>
    <w:rsid w:val="00C04EDA"/>
    <w:rsid w:val="00C119A2"/>
    <w:rsid w:val="00C227EB"/>
    <w:rsid w:val="00C2727D"/>
    <w:rsid w:val="00C37A31"/>
    <w:rsid w:val="00C41C3F"/>
    <w:rsid w:val="00C50DBE"/>
    <w:rsid w:val="00C53F1A"/>
    <w:rsid w:val="00C57267"/>
    <w:rsid w:val="00C612F9"/>
    <w:rsid w:val="00C616FF"/>
    <w:rsid w:val="00C61DEE"/>
    <w:rsid w:val="00C62B63"/>
    <w:rsid w:val="00C65778"/>
    <w:rsid w:val="00C65C92"/>
    <w:rsid w:val="00C72B5B"/>
    <w:rsid w:val="00C772BE"/>
    <w:rsid w:val="00C8187A"/>
    <w:rsid w:val="00C829E4"/>
    <w:rsid w:val="00C84734"/>
    <w:rsid w:val="00C86077"/>
    <w:rsid w:val="00C869CD"/>
    <w:rsid w:val="00C869F3"/>
    <w:rsid w:val="00C916E3"/>
    <w:rsid w:val="00CA0158"/>
    <w:rsid w:val="00CA2A8E"/>
    <w:rsid w:val="00CA41AC"/>
    <w:rsid w:val="00CB2759"/>
    <w:rsid w:val="00CB5984"/>
    <w:rsid w:val="00CC18AC"/>
    <w:rsid w:val="00CC4B90"/>
    <w:rsid w:val="00CD40C0"/>
    <w:rsid w:val="00CD785A"/>
    <w:rsid w:val="00CD7D5D"/>
    <w:rsid w:val="00CE59F9"/>
    <w:rsid w:val="00CF0621"/>
    <w:rsid w:val="00CF0FC4"/>
    <w:rsid w:val="00CF135B"/>
    <w:rsid w:val="00CF64E6"/>
    <w:rsid w:val="00CF6932"/>
    <w:rsid w:val="00D00DD7"/>
    <w:rsid w:val="00D01FE3"/>
    <w:rsid w:val="00D02437"/>
    <w:rsid w:val="00D0381E"/>
    <w:rsid w:val="00D06CA3"/>
    <w:rsid w:val="00D079AE"/>
    <w:rsid w:val="00D07F46"/>
    <w:rsid w:val="00D151D4"/>
    <w:rsid w:val="00D16847"/>
    <w:rsid w:val="00D170E5"/>
    <w:rsid w:val="00D204D2"/>
    <w:rsid w:val="00D20AB7"/>
    <w:rsid w:val="00D22F06"/>
    <w:rsid w:val="00D2547F"/>
    <w:rsid w:val="00D32193"/>
    <w:rsid w:val="00D353BA"/>
    <w:rsid w:val="00D361DE"/>
    <w:rsid w:val="00D37A54"/>
    <w:rsid w:val="00D37F2F"/>
    <w:rsid w:val="00D415B9"/>
    <w:rsid w:val="00D45187"/>
    <w:rsid w:val="00D528E8"/>
    <w:rsid w:val="00D54E41"/>
    <w:rsid w:val="00D57F1B"/>
    <w:rsid w:val="00D64324"/>
    <w:rsid w:val="00D66D91"/>
    <w:rsid w:val="00D6790B"/>
    <w:rsid w:val="00D7272C"/>
    <w:rsid w:val="00D72C72"/>
    <w:rsid w:val="00D74A54"/>
    <w:rsid w:val="00D771D0"/>
    <w:rsid w:val="00D773AE"/>
    <w:rsid w:val="00D803E8"/>
    <w:rsid w:val="00D835CF"/>
    <w:rsid w:val="00D9018D"/>
    <w:rsid w:val="00DA176F"/>
    <w:rsid w:val="00DA203B"/>
    <w:rsid w:val="00DA26FB"/>
    <w:rsid w:val="00DA36BE"/>
    <w:rsid w:val="00DA4D98"/>
    <w:rsid w:val="00DB2D6A"/>
    <w:rsid w:val="00DB6C3D"/>
    <w:rsid w:val="00DC2201"/>
    <w:rsid w:val="00DC2909"/>
    <w:rsid w:val="00DC5ACF"/>
    <w:rsid w:val="00DC698B"/>
    <w:rsid w:val="00DD3573"/>
    <w:rsid w:val="00DD7468"/>
    <w:rsid w:val="00DE25E9"/>
    <w:rsid w:val="00DE2DBB"/>
    <w:rsid w:val="00DE4DED"/>
    <w:rsid w:val="00DE55F4"/>
    <w:rsid w:val="00DE59CC"/>
    <w:rsid w:val="00DE71D3"/>
    <w:rsid w:val="00DE72CF"/>
    <w:rsid w:val="00DF08A0"/>
    <w:rsid w:val="00DF0A43"/>
    <w:rsid w:val="00DF0EF5"/>
    <w:rsid w:val="00DF2078"/>
    <w:rsid w:val="00DF74A3"/>
    <w:rsid w:val="00E04608"/>
    <w:rsid w:val="00E13212"/>
    <w:rsid w:val="00E13BEF"/>
    <w:rsid w:val="00E152FE"/>
    <w:rsid w:val="00E228FF"/>
    <w:rsid w:val="00E23C73"/>
    <w:rsid w:val="00E26431"/>
    <w:rsid w:val="00E27F12"/>
    <w:rsid w:val="00E30CB5"/>
    <w:rsid w:val="00E40F19"/>
    <w:rsid w:val="00E421EF"/>
    <w:rsid w:val="00E450B4"/>
    <w:rsid w:val="00E60234"/>
    <w:rsid w:val="00E622DE"/>
    <w:rsid w:val="00E6748C"/>
    <w:rsid w:val="00E70760"/>
    <w:rsid w:val="00E7119B"/>
    <w:rsid w:val="00E7327E"/>
    <w:rsid w:val="00E73B86"/>
    <w:rsid w:val="00E9253C"/>
    <w:rsid w:val="00E928EF"/>
    <w:rsid w:val="00E957CE"/>
    <w:rsid w:val="00EA1E34"/>
    <w:rsid w:val="00EA56B1"/>
    <w:rsid w:val="00EB12EC"/>
    <w:rsid w:val="00EB3CF0"/>
    <w:rsid w:val="00EB42AD"/>
    <w:rsid w:val="00EB45B5"/>
    <w:rsid w:val="00EB5E57"/>
    <w:rsid w:val="00EB61DB"/>
    <w:rsid w:val="00EC4313"/>
    <w:rsid w:val="00EC58C8"/>
    <w:rsid w:val="00ED1AD0"/>
    <w:rsid w:val="00ED4AFD"/>
    <w:rsid w:val="00ED6776"/>
    <w:rsid w:val="00EE4FBE"/>
    <w:rsid w:val="00EE61F9"/>
    <w:rsid w:val="00EF20B4"/>
    <w:rsid w:val="00EF61C9"/>
    <w:rsid w:val="00EF7581"/>
    <w:rsid w:val="00F02844"/>
    <w:rsid w:val="00F038A1"/>
    <w:rsid w:val="00F06E4E"/>
    <w:rsid w:val="00F072B4"/>
    <w:rsid w:val="00F11287"/>
    <w:rsid w:val="00F1563F"/>
    <w:rsid w:val="00F16DD7"/>
    <w:rsid w:val="00F238E0"/>
    <w:rsid w:val="00F2660A"/>
    <w:rsid w:val="00F27057"/>
    <w:rsid w:val="00F30952"/>
    <w:rsid w:val="00F31295"/>
    <w:rsid w:val="00F31688"/>
    <w:rsid w:val="00F33914"/>
    <w:rsid w:val="00F46483"/>
    <w:rsid w:val="00F51E01"/>
    <w:rsid w:val="00F5649A"/>
    <w:rsid w:val="00F67DC5"/>
    <w:rsid w:val="00F708C2"/>
    <w:rsid w:val="00F718FD"/>
    <w:rsid w:val="00F74860"/>
    <w:rsid w:val="00F82342"/>
    <w:rsid w:val="00F82CA9"/>
    <w:rsid w:val="00F831EE"/>
    <w:rsid w:val="00F83263"/>
    <w:rsid w:val="00F877DB"/>
    <w:rsid w:val="00F9067E"/>
    <w:rsid w:val="00F918A4"/>
    <w:rsid w:val="00F91AE4"/>
    <w:rsid w:val="00F93C8B"/>
    <w:rsid w:val="00F94848"/>
    <w:rsid w:val="00F9566D"/>
    <w:rsid w:val="00F959DD"/>
    <w:rsid w:val="00F960D5"/>
    <w:rsid w:val="00FA2F29"/>
    <w:rsid w:val="00FA3B38"/>
    <w:rsid w:val="00FA7A54"/>
    <w:rsid w:val="00FB1231"/>
    <w:rsid w:val="00FB6A15"/>
    <w:rsid w:val="00FC086F"/>
    <w:rsid w:val="00FC1C5C"/>
    <w:rsid w:val="00FC5E96"/>
    <w:rsid w:val="00FD06A0"/>
    <w:rsid w:val="00FD1958"/>
    <w:rsid w:val="00FE17E2"/>
    <w:rsid w:val="00FE41F8"/>
    <w:rsid w:val="00FF3BC1"/>
    <w:rsid w:val="00FF6E4B"/>
    <w:rsid w:val="17F41994"/>
    <w:rsid w:val="224DF7B4"/>
    <w:rsid w:val="23B6646C"/>
    <w:rsid w:val="2697ADCA"/>
    <w:rsid w:val="2896C77B"/>
    <w:rsid w:val="2A3297DC"/>
    <w:rsid w:val="2D363C95"/>
    <w:rsid w:val="32959AF1"/>
    <w:rsid w:val="353475EB"/>
    <w:rsid w:val="4800DDEE"/>
    <w:rsid w:val="49CFD7D8"/>
    <w:rsid w:val="55DAD3D7"/>
    <w:rsid w:val="576EF44A"/>
    <w:rsid w:val="5908CE47"/>
    <w:rsid w:val="630B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8B24B"/>
  <w15:docId w15:val="{284D6209-673C-4A1B-A513-6F869D5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F238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083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30832"/>
  </w:style>
  <w:style w:type="character" w:customStyle="1" w:styleId="eop">
    <w:name w:val="eop"/>
    <w:basedOn w:val="DefaultParagraphFont"/>
    <w:rsid w:val="00330832"/>
  </w:style>
  <w:style w:type="paragraph" w:customStyle="1" w:styleId="StyleListParagraphBold">
    <w:name w:val="Style List Paragraph + Bold"/>
    <w:basedOn w:val="ListParagraph"/>
    <w:rsid w:val="00377569"/>
    <w:rPr>
      <w:rFonts w:eastAsia="Calibri" w:cs="Arial"/>
      <w:b/>
      <w:bCs/>
      <w:color w:val="000000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172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F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F0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F0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8652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n.slaney@harrow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C20F3-7DD3-4EF3-944E-05BD0019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9BDD45-1CD4-4961-A8C2-64DF469425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B1B39E-4BD6-4D34-B83E-79D5CD4DA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1474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Report Template March 2018</vt:lpstr>
    </vt:vector>
  </TitlesOfParts>
  <Company>Harrow Council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creator>DGhelani</dc:creator>
  <cp:keywords>Cabinet Report Template</cp:keywords>
  <cp:lastModifiedBy>Nikoleta Kemp</cp:lastModifiedBy>
  <cp:revision>24</cp:revision>
  <cp:lastPrinted>2014-10-31T16:34:00Z</cp:lastPrinted>
  <dcterms:created xsi:type="dcterms:W3CDTF">2023-06-06T14:28:00Z</dcterms:created>
  <dcterms:modified xsi:type="dcterms:W3CDTF">2023-06-21T14:54:00Z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  <property fmtid="{D5CDD505-2E9C-101B-9397-08002B2CF9AE}" pid="3" name="TaxKeyword">
    <vt:lpwstr>108;#Cabinet Report Template|b79b58f4-03f4-47dd-bec7-7bae4bc4af23</vt:lpwstr>
  </property>
</Properties>
</file>